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80" w:rsidRPr="00C95780" w:rsidRDefault="00C95780" w:rsidP="00C957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957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PREVENZIONE TUMORE AL SENO, PIENO APPOGGIO DELLA CPO ALLE MOZIONI APPROVATE IN CONSIGLIO. Documento della Commissione e lettera sottoscritta dalla Presidente Meri Marziali e dalla coordinatrice del gruppo di lavoro sulla salute, Stefania Pagani. Disponibilità a sostenere gli interventi previsti attraverso eventi di </w:t>
      </w:r>
      <w:proofErr w:type="spellStart"/>
      <w:r w:rsidRPr="00C957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pomozione</w:t>
      </w:r>
      <w:proofErr w:type="spellEnd"/>
      <w:r w:rsidRPr="00C957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e sensibilizzazione. Da settembre saranno attivate diverse iniziative dedicate alla medicina di genere</w:t>
      </w:r>
    </w:p>
    <w:p w:rsidR="00C95780" w:rsidRPr="00C95780" w:rsidRDefault="00C95780" w:rsidP="00C95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ooltip="Torna all'indice della sezione Comunicati Stampa" w:history="1">
        <w:r w:rsidRPr="00C95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Indice Comunicati Stampa</w:t>
        </w:r>
      </w:hyperlink>
    </w:p>
    <w:p w:rsidR="00C95780" w:rsidRPr="00C95780" w:rsidRDefault="00C95780" w:rsidP="00C957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Grande soddisfazione espressa dalla Commissione pari opportunità dopo l’approvazione unanime in Consiglio regionale delle due mozioni per la prevenzione del tumore al seno, appoggiate fin da subito dalla stessa </w:t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Cpo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Già prima della seduta, la Presidente Meri Marziali e la coordinatrice del gruppo di lavoro sulla salute, Stefania Pagani, avevano fatto pervenire al Presidente dell’Assemblea legislativa, Antonio </w:t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Mastrovincenzo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, un documento per ribadire il parere favorevole nei confronti dell’iniziativa e per confermare la disponibilità a sostenere gli interventi previsti con eventi di promozione e sensibilizzazione</w:t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mozioni (sottoscritte dai consiglieri Enzo </w:t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Giancarli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Fabrizio Volpini ed Andrea </w:t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Biancani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impegnano la Giunta ad attivarsi affinché siano destinate le risorse economiche necessarie e ad adottare tutte le misure per estendere anche alle donne più giovani, di età compresa tra i 45 e i 49 anni, la gratuità del programma di screening mammografico biennale, che al momento è riservato dal Servizio sanitario nazionale principalmente alle donne di età compresa tra i 50 e i 69 anni. Inoltre, si chiede di attivare il percorso di esenzione, attraverso esami specifici, per donne con mutazioni BRCA1 e BRCA2, che hanno cioè una predisposizione ereditaria allo sviluppo di neoplasie. </w:t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“Il carcinoma al seno – si legge nel documento della Commissione - è il primo tumore per diffusione e mortalità della popolazione femminile. I più recenti dati mostrano la crescita in tutte le fasce d’età, ma in particolare del 41% tra le donne al di sotto dei 50 anni. Per questi motivi si sta discutendo sull’opportunità di anticipare i controlli ed in alcune regioni italiane i programmi di screening stanno già coinvolgendo le donne più giovani”. Nello stesso documento si fa anche riferimento alle mutazioni ereditarie a livello dei geni BRCA1 e BRCA2 ed alla necessità di sottoporre le donne a test </w:t>
      </w:r>
      <w:proofErr w:type="gram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genetico.</w:t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“</w:t>
      </w:r>
      <w:proofErr w:type="gram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Questo - si fa presente – rappresenterebbe un altro passo importante sia a livello di prevenzione oncologica che di terapia medica. Entrambi gli interventi andrebbero a favorire, inoltre l’equità di accesso anche per le donne più svantaggiate o meno consapevoli dell’importanza della prevenzione secondaria”. </w:t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prossimi impegni della Commissione pari opportunità, a partire dal mese di settembre, riguarderanno proprio la sfera della salute e della medicina di genere, con interventi in diversi settori e con un controllo costante sullo stato di efficienza dei servizi preposti, anche </w:t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attravrso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formulazione di osservazioni e proposte su progetti d atti amministrativi regionali che investono la condizione femminile.</w:t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A.Is</w:t>
      </w:r>
      <w:proofErr w:type="spellEnd"/>
      <w:r w:rsidRPr="00C9578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95780" w:rsidRPr="00C95780" w:rsidRDefault="00C95780" w:rsidP="00C95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</w:pPr>
      <w:r w:rsidRPr="00C95780">
        <w:rPr>
          <w:rFonts w:ascii="Times New Roman" w:eastAsia="Times New Roman" w:hAnsi="Times New Roman" w:cs="Times New Roman"/>
          <w:color w:val="666666"/>
          <w:sz w:val="24"/>
          <w:szCs w:val="24"/>
          <w:lang w:eastAsia="it-IT"/>
        </w:rPr>
        <w:t>Comunicato n.139, Mercoledì 6 Giugno 2018</w:t>
      </w:r>
    </w:p>
    <w:p w:rsidR="00461B22" w:rsidRDefault="00C95780">
      <w:bookmarkStart w:id="0" w:name="_GoBack"/>
      <w:bookmarkEnd w:id="0"/>
    </w:p>
    <w:sectPr w:rsidR="00461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C3289"/>
    <w:multiLevelType w:val="multilevel"/>
    <w:tmpl w:val="C16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61"/>
    <w:rsid w:val="001163AC"/>
    <w:rsid w:val="00205261"/>
    <w:rsid w:val="00C95780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21BC9-B8AE-4BE4-B521-B8B40D9B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5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7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95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63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iglio.marche.it/informazione_e_comunicazione/comunicati_stampa/index.php?start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Gobbi</dc:creator>
  <cp:keywords/>
  <dc:description/>
  <cp:lastModifiedBy>Cecilia Gobbi</cp:lastModifiedBy>
  <cp:revision>2</cp:revision>
  <dcterms:created xsi:type="dcterms:W3CDTF">2018-06-06T08:05:00Z</dcterms:created>
  <dcterms:modified xsi:type="dcterms:W3CDTF">2018-06-06T08:10:00Z</dcterms:modified>
</cp:coreProperties>
</file>