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971" w:rsidRDefault="00D51971" w:rsidP="00D51971">
      <w:pPr>
        <w:jc w:val="right"/>
        <w:rPr>
          <w:rFonts w:ascii="Arial" w:hAnsi="Arial" w:cs="Arial"/>
          <w:color w:val="000000"/>
        </w:rPr>
      </w:pPr>
    </w:p>
    <w:p w:rsidR="00AE039F" w:rsidRPr="00D51971" w:rsidRDefault="00D51971" w:rsidP="00D51971">
      <w:pPr>
        <w:jc w:val="right"/>
        <w:rPr>
          <w:rFonts w:ascii="Arial" w:hAnsi="Arial" w:cs="Arial"/>
          <w:color w:val="000000"/>
        </w:rPr>
      </w:pPr>
      <w:r w:rsidRPr="00D51971">
        <w:rPr>
          <w:rFonts w:ascii="Arial" w:hAnsi="Arial" w:cs="Arial"/>
          <w:color w:val="000000"/>
        </w:rPr>
        <w:t>ALLEGATO A</w:t>
      </w:r>
    </w:p>
    <w:p w:rsidR="00AE039F" w:rsidRPr="00D51971" w:rsidRDefault="00AE039F" w:rsidP="00D51971">
      <w:pPr>
        <w:jc w:val="right"/>
        <w:rPr>
          <w:rFonts w:ascii="Arial" w:hAnsi="Arial" w:cs="Arial"/>
          <w:color w:val="000000"/>
        </w:rPr>
      </w:pPr>
    </w:p>
    <w:p w:rsidR="00AE039F" w:rsidRDefault="00AE039F" w:rsidP="00AE039F">
      <w:pPr>
        <w:pStyle w:val="Default"/>
        <w:jc w:val="center"/>
        <w:rPr>
          <w:b/>
          <w:sz w:val="23"/>
          <w:szCs w:val="23"/>
        </w:rPr>
      </w:pPr>
    </w:p>
    <w:p w:rsidR="00D51971" w:rsidRDefault="00D51971" w:rsidP="00AE039F">
      <w:pPr>
        <w:pStyle w:val="Default"/>
        <w:jc w:val="center"/>
        <w:rPr>
          <w:b/>
          <w:sz w:val="23"/>
          <w:szCs w:val="23"/>
        </w:rPr>
      </w:pPr>
    </w:p>
    <w:p w:rsidR="00AE039F" w:rsidRDefault="00AE039F" w:rsidP="00AE039F">
      <w:pPr>
        <w:pStyle w:val="Default"/>
        <w:jc w:val="center"/>
        <w:rPr>
          <w:b/>
          <w:sz w:val="23"/>
          <w:szCs w:val="23"/>
        </w:rPr>
      </w:pPr>
      <w:r w:rsidRPr="00D80598">
        <w:rPr>
          <w:b/>
          <w:sz w:val="23"/>
          <w:szCs w:val="23"/>
        </w:rPr>
        <w:t xml:space="preserve">CRITERI E MODALITA’ </w:t>
      </w:r>
      <w:r>
        <w:rPr>
          <w:b/>
          <w:sz w:val="23"/>
          <w:szCs w:val="23"/>
        </w:rPr>
        <w:t xml:space="preserve">PER LA </w:t>
      </w:r>
      <w:r w:rsidRPr="00D80598">
        <w:rPr>
          <w:b/>
          <w:sz w:val="23"/>
          <w:szCs w:val="23"/>
        </w:rPr>
        <w:t>CONCESSIONE DEI PATROCINI</w:t>
      </w:r>
      <w:r>
        <w:rPr>
          <w:b/>
          <w:sz w:val="23"/>
          <w:szCs w:val="23"/>
        </w:rPr>
        <w:t xml:space="preserve">, DEI SERVIZI </w:t>
      </w:r>
      <w:r w:rsidRPr="00D80598">
        <w:rPr>
          <w:b/>
          <w:sz w:val="23"/>
          <w:szCs w:val="23"/>
        </w:rPr>
        <w:t>E DEI CONTRIBUTI</w:t>
      </w:r>
      <w:r>
        <w:rPr>
          <w:b/>
          <w:sz w:val="23"/>
          <w:szCs w:val="23"/>
        </w:rPr>
        <w:t xml:space="preserve"> DELLA COMMISSIONE REGIONALE PER LE PARI OPPORTUNITA’ TRA UOMO E DONNA</w:t>
      </w:r>
    </w:p>
    <w:p w:rsidR="00AE039F" w:rsidRDefault="00AE039F" w:rsidP="00AE039F">
      <w:pPr>
        <w:pStyle w:val="Default"/>
        <w:rPr>
          <w:b/>
          <w:sz w:val="23"/>
          <w:szCs w:val="23"/>
        </w:rPr>
      </w:pPr>
    </w:p>
    <w:p w:rsidR="00AE039F" w:rsidRPr="00D80598" w:rsidRDefault="00AE039F" w:rsidP="00AE039F">
      <w:pPr>
        <w:pStyle w:val="Default"/>
        <w:rPr>
          <w:b/>
          <w:sz w:val="23"/>
          <w:szCs w:val="23"/>
        </w:rPr>
      </w:pPr>
    </w:p>
    <w:p w:rsidR="00AE039F" w:rsidRDefault="00AE039F" w:rsidP="00AE039F">
      <w:pPr>
        <w:pStyle w:val="Default"/>
        <w:jc w:val="center"/>
        <w:rPr>
          <w:sz w:val="23"/>
          <w:szCs w:val="23"/>
        </w:rPr>
      </w:pPr>
      <w:r>
        <w:rPr>
          <w:b/>
          <w:bCs/>
          <w:sz w:val="23"/>
          <w:szCs w:val="23"/>
        </w:rPr>
        <w:t>Articolo 1</w:t>
      </w:r>
    </w:p>
    <w:p w:rsidR="00AE039F" w:rsidRDefault="00AE039F" w:rsidP="00AE039F">
      <w:pPr>
        <w:pStyle w:val="Default"/>
        <w:jc w:val="center"/>
        <w:rPr>
          <w:b/>
          <w:bCs/>
          <w:sz w:val="23"/>
          <w:szCs w:val="23"/>
        </w:rPr>
      </w:pPr>
      <w:r>
        <w:rPr>
          <w:b/>
          <w:bCs/>
          <w:sz w:val="23"/>
          <w:szCs w:val="23"/>
        </w:rPr>
        <w:t>Oggetto e finalità</w:t>
      </w:r>
    </w:p>
    <w:p w:rsidR="00AE039F" w:rsidRDefault="00AE039F" w:rsidP="00AE039F">
      <w:pPr>
        <w:pStyle w:val="Default"/>
        <w:jc w:val="center"/>
        <w:rPr>
          <w:sz w:val="23"/>
          <w:szCs w:val="23"/>
        </w:rPr>
      </w:pPr>
    </w:p>
    <w:p w:rsidR="00AE039F" w:rsidRDefault="00AE039F" w:rsidP="00AE039F">
      <w:pPr>
        <w:spacing w:after="0" w:line="240" w:lineRule="auto"/>
        <w:jc w:val="both"/>
        <w:rPr>
          <w:sz w:val="23"/>
          <w:szCs w:val="23"/>
        </w:rPr>
      </w:pPr>
      <w:r>
        <w:rPr>
          <w:sz w:val="23"/>
          <w:szCs w:val="23"/>
        </w:rPr>
        <w:t>1. Questa normativa definisce, ai sensi del comma 1 bis dell’articolo 2 della legge regionale 18 aprile 1986, n. 9 (Commissione regionale per le pari opportunità tra uomo e donna) i criteri e le modalità per la concessione dei patrocini, dei servizi e dei contributi, da parte della Commissione regionale per le pari opportunità tra uomo e donna (di seguito denominata Commissione) ad iniziative, al fine di concorrere alla promozione e al sostegno di quelle più qualificanti dirette a:</w:t>
      </w:r>
    </w:p>
    <w:p w:rsidR="00AE039F" w:rsidRPr="00E3453B" w:rsidRDefault="00AE039F" w:rsidP="00AE039F">
      <w:pPr>
        <w:spacing w:after="0" w:line="240" w:lineRule="auto"/>
        <w:jc w:val="both"/>
        <w:rPr>
          <w:sz w:val="23"/>
          <w:szCs w:val="23"/>
        </w:rPr>
      </w:pPr>
      <w:r>
        <w:rPr>
          <w:sz w:val="23"/>
          <w:szCs w:val="23"/>
        </w:rPr>
        <w:t>a) promuovere</w:t>
      </w:r>
      <w:r w:rsidRPr="00E3453B">
        <w:rPr>
          <w:sz w:val="23"/>
          <w:szCs w:val="23"/>
        </w:rPr>
        <w:t xml:space="preserve"> pari</w:t>
      </w:r>
      <w:r>
        <w:rPr>
          <w:sz w:val="23"/>
          <w:szCs w:val="23"/>
        </w:rPr>
        <w:t xml:space="preserve"> opportunità tra i sessi</w:t>
      </w:r>
      <w:r w:rsidRPr="00E3453B">
        <w:rPr>
          <w:sz w:val="23"/>
          <w:szCs w:val="23"/>
        </w:rPr>
        <w:t>;</w:t>
      </w:r>
    </w:p>
    <w:p w:rsidR="00AE039F" w:rsidRPr="00E3453B" w:rsidRDefault="00AE039F" w:rsidP="00AE039F">
      <w:pPr>
        <w:spacing w:after="0" w:line="240" w:lineRule="auto"/>
        <w:jc w:val="both"/>
        <w:rPr>
          <w:sz w:val="23"/>
          <w:szCs w:val="23"/>
        </w:rPr>
      </w:pPr>
      <w:r>
        <w:rPr>
          <w:sz w:val="23"/>
          <w:szCs w:val="23"/>
        </w:rPr>
        <w:t>b) perseguire</w:t>
      </w:r>
      <w:r w:rsidRPr="00E3453B">
        <w:rPr>
          <w:sz w:val="23"/>
          <w:szCs w:val="23"/>
        </w:rPr>
        <w:t xml:space="preserve"> la rimozione di ogni tipo di discriminazione</w:t>
      </w:r>
      <w:r>
        <w:rPr>
          <w:sz w:val="23"/>
          <w:szCs w:val="23"/>
        </w:rPr>
        <w:t>,</w:t>
      </w:r>
      <w:r w:rsidRPr="00E3453B">
        <w:rPr>
          <w:sz w:val="23"/>
          <w:szCs w:val="23"/>
        </w:rPr>
        <w:t xml:space="preserve"> </w:t>
      </w:r>
      <w:r>
        <w:rPr>
          <w:sz w:val="23"/>
          <w:szCs w:val="23"/>
        </w:rPr>
        <w:t xml:space="preserve">diretta o indiretta, </w:t>
      </w:r>
      <w:r w:rsidRPr="00E3453B">
        <w:rPr>
          <w:sz w:val="23"/>
          <w:szCs w:val="23"/>
        </w:rPr>
        <w:t>nei confronti delle donne;</w:t>
      </w:r>
    </w:p>
    <w:p w:rsidR="00AE039F" w:rsidRPr="00E3453B" w:rsidRDefault="00AE039F" w:rsidP="00AE039F">
      <w:pPr>
        <w:spacing w:after="0" w:line="240" w:lineRule="auto"/>
        <w:jc w:val="both"/>
        <w:rPr>
          <w:sz w:val="23"/>
          <w:szCs w:val="23"/>
        </w:rPr>
      </w:pPr>
      <w:r>
        <w:rPr>
          <w:sz w:val="23"/>
          <w:szCs w:val="23"/>
        </w:rPr>
        <w:t>c) diffondere</w:t>
      </w:r>
      <w:r w:rsidRPr="00E3453B">
        <w:rPr>
          <w:sz w:val="23"/>
          <w:szCs w:val="23"/>
        </w:rPr>
        <w:t xml:space="preserve"> la cultura del rispetto e della parità;</w:t>
      </w:r>
    </w:p>
    <w:p w:rsidR="00AE039F" w:rsidRPr="00E3453B" w:rsidRDefault="00AE039F" w:rsidP="00AE039F">
      <w:pPr>
        <w:spacing w:after="0" w:line="240" w:lineRule="auto"/>
        <w:jc w:val="both"/>
        <w:rPr>
          <w:sz w:val="23"/>
          <w:szCs w:val="23"/>
        </w:rPr>
      </w:pPr>
      <w:r>
        <w:rPr>
          <w:sz w:val="23"/>
          <w:szCs w:val="23"/>
        </w:rPr>
        <w:t>d) incentivare</w:t>
      </w:r>
      <w:r w:rsidRPr="00E3453B">
        <w:rPr>
          <w:sz w:val="23"/>
          <w:szCs w:val="23"/>
        </w:rPr>
        <w:t xml:space="preserve"> il perseguimento dei pieni diritti delle donne;</w:t>
      </w:r>
    </w:p>
    <w:p w:rsidR="00AE039F" w:rsidRPr="00E3453B" w:rsidRDefault="00AE039F" w:rsidP="00AE039F">
      <w:pPr>
        <w:spacing w:after="0" w:line="240" w:lineRule="auto"/>
        <w:jc w:val="both"/>
        <w:rPr>
          <w:sz w:val="23"/>
          <w:szCs w:val="23"/>
        </w:rPr>
      </w:pPr>
      <w:r>
        <w:rPr>
          <w:sz w:val="23"/>
          <w:szCs w:val="23"/>
        </w:rPr>
        <w:t>e) diffondere</w:t>
      </w:r>
      <w:r w:rsidRPr="00E3453B">
        <w:rPr>
          <w:sz w:val="23"/>
          <w:szCs w:val="23"/>
        </w:rPr>
        <w:t xml:space="preserve"> dati raccolti da indagini conoscitive e ricerche sulla condizione femminile nell'ambito regionale;</w:t>
      </w:r>
    </w:p>
    <w:p w:rsidR="00AE039F" w:rsidRPr="00E3453B" w:rsidRDefault="00AE039F" w:rsidP="00AE039F">
      <w:pPr>
        <w:spacing w:after="0" w:line="240" w:lineRule="auto"/>
        <w:jc w:val="both"/>
        <w:rPr>
          <w:sz w:val="23"/>
          <w:szCs w:val="23"/>
        </w:rPr>
      </w:pPr>
      <w:r>
        <w:rPr>
          <w:sz w:val="23"/>
          <w:szCs w:val="23"/>
        </w:rPr>
        <w:t>f) diffondere informazioni</w:t>
      </w:r>
      <w:r w:rsidRPr="00E3453B">
        <w:rPr>
          <w:sz w:val="23"/>
          <w:szCs w:val="23"/>
        </w:rPr>
        <w:t xml:space="preserve"> circa le</w:t>
      </w:r>
      <w:r>
        <w:rPr>
          <w:sz w:val="23"/>
          <w:szCs w:val="23"/>
        </w:rPr>
        <w:t xml:space="preserve"> normative nazionali, europee ed internazionali</w:t>
      </w:r>
      <w:r w:rsidRPr="00E3453B">
        <w:rPr>
          <w:sz w:val="23"/>
          <w:szCs w:val="23"/>
        </w:rPr>
        <w:t xml:space="preserve"> esistenti a favore </w:t>
      </w:r>
      <w:r>
        <w:rPr>
          <w:sz w:val="23"/>
          <w:szCs w:val="23"/>
        </w:rPr>
        <w:t xml:space="preserve">e a tutela </w:t>
      </w:r>
      <w:r w:rsidRPr="00E3453B">
        <w:rPr>
          <w:sz w:val="23"/>
          <w:szCs w:val="23"/>
        </w:rPr>
        <w:t>delle donne;</w:t>
      </w:r>
    </w:p>
    <w:p w:rsidR="00AE039F" w:rsidRPr="00E3453B" w:rsidRDefault="00AE039F" w:rsidP="00AE039F">
      <w:pPr>
        <w:spacing w:after="0" w:line="240" w:lineRule="auto"/>
        <w:jc w:val="both"/>
        <w:rPr>
          <w:sz w:val="23"/>
          <w:szCs w:val="23"/>
        </w:rPr>
      </w:pPr>
      <w:r>
        <w:rPr>
          <w:sz w:val="23"/>
          <w:szCs w:val="23"/>
        </w:rPr>
        <w:t>g) favorire</w:t>
      </w:r>
      <w:r w:rsidRPr="00E3453B">
        <w:rPr>
          <w:sz w:val="23"/>
          <w:szCs w:val="23"/>
        </w:rPr>
        <w:t xml:space="preserve"> la presenza delle donne nella vita sociale e politica della regione</w:t>
      </w:r>
      <w:r>
        <w:rPr>
          <w:sz w:val="23"/>
          <w:szCs w:val="23"/>
        </w:rPr>
        <w:t xml:space="preserve"> e nelle nomine di competenza della Regione</w:t>
      </w:r>
      <w:r w:rsidRPr="00E3453B">
        <w:rPr>
          <w:sz w:val="23"/>
          <w:szCs w:val="23"/>
        </w:rPr>
        <w:t>;</w:t>
      </w:r>
    </w:p>
    <w:p w:rsidR="00AE039F" w:rsidRPr="00E3453B" w:rsidRDefault="00AE039F" w:rsidP="00AE039F">
      <w:pPr>
        <w:spacing w:after="0" w:line="240" w:lineRule="auto"/>
        <w:jc w:val="both"/>
        <w:rPr>
          <w:sz w:val="23"/>
          <w:szCs w:val="23"/>
        </w:rPr>
      </w:pPr>
      <w:r>
        <w:rPr>
          <w:sz w:val="23"/>
          <w:szCs w:val="23"/>
        </w:rPr>
        <w:t xml:space="preserve">h) favorire </w:t>
      </w:r>
      <w:r w:rsidRPr="00E3453B">
        <w:rPr>
          <w:sz w:val="23"/>
          <w:szCs w:val="23"/>
        </w:rPr>
        <w:t>l'</w:t>
      </w:r>
      <w:r>
        <w:rPr>
          <w:sz w:val="23"/>
          <w:szCs w:val="23"/>
        </w:rPr>
        <w:t>accesso al lavoro e incrementare</w:t>
      </w:r>
      <w:r w:rsidRPr="00E3453B">
        <w:rPr>
          <w:sz w:val="23"/>
          <w:szCs w:val="23"/>
        </w:rPr>
        <w:t xml:space="preserve"> le opportunità di formazione e progressione professionale delle donne;</w:t>
      </w:r>
    </w:p>
    <w:p w:rsidR="00AE039F" w:rsidRPr="00E3453B" w:rsidRDefault="00AE039F" w:rsidP="00AE039F">
      <w:pPr>
        <w:spacing w:after="0" w:line="240" w:lineRule="auto"/>
        <w:jc w:val="both"/>
        <w:rPr>
          <w:sz w:val="23"/>
          <w:szCs w:val="23"/>
        </w:rPr>
      </w:pPr>
      <w:r>
        <w:rPr>
          <w:sz w:val="23"/>
          <w:szCs w:val="23"/>
        </w:rPr>
        <w:t>i) facilitare</w:t>
      </w:r>
      <w:r w:rsidRPr="00E3453B">
        <w:rPr>
          <w:sz w:val="23"/>
          <w:szCs w:val="23"/>
        </w:rPr>
        <w:t xml:space="preserve"> l'attività delle donne elette nelle istituzioni diffondendo materiale, notizie, informazioni utili all'esercizio delle funzioni;</w:t>
      </w:r>
    </w:p>
    <w:p w:rsidR="00AE039F" w:rsidRDefault="00AE039F" w:rsidP="00AE039F">
      <w:pPr>
        <w:spacing w:after="0" w:line="240" w:lineRule="auto"/>
        <w:jc w:val="both"/>
        <w:rPr>
          <w:sz w:val="23"/>
          <w:szCs w:val="23"/>
        </w:rPr>
      </w:pPr>
      <w:r>
        <w:rPr>
          <w:sz w:val="23"/>
          <w:szCs w:val="23"/>
        </w:rPr>
        <w:t>j) valorizzare</w:t>
      </w:r>
      <w:r w:rsidRPr="00E3453B">
        <w:rPr>
          <w:sz w:val="23"/>
          <w:szCs w:val="23"/>
        </w:rPr>
        <w:t xml:space="preserve"> figure di donne che si distinguono o si sono distinte per meriti civili, sociali, scientifici,</w:t>
      </w:r>
      <w:r>
        <w:rPr>
          <w:sz w:val="23"/>
          <w:szCs w:val="23"/>
        </w:rPr>
        <w:t xml:space="preserve"> artistici, culturali in genere.</w:t>
      </w:r>
    </w:p>
    <w:p w:rsidR="00AE039F" w:rsidRDefault="00AE039F" w:rsidP="00AE039F">
      <w:pPr>
        <w:spacing w:after="0" w:line="240" w:lineRule="auto"/>
        <w:jc w:val="center"/>
        <w:rPr>
          <w:rFonts w:eastAsia="Times New Roman" w:cstheme="minorHAnsi"/>
          <w:sz w:val="24"/>
          <w:szCs w:val="24"/>
          <w:lang w:eastAsia="it-IT"/>
        </w:rPr>
      </w:pPr>
    </w:p>
    <w:p w:rsidR="00AE039F" w:rsidRDefault="00AE039F" w:rsidP="00AE039F">
      <w:pPr>
        <w:spacing w:after="0" w:line="240" w:lineRule="auto"/>
        <w:jc w:val="center"/>
        <w:rPr>
          <w:rFonts w:eastAsia="Times New Roman" w:cstheme="minorHAnsi"/>
          <w:sz w:val="24"/>
          <w:szCs w:val="24"/>
          <w:lang w:eastAsia="it-IT"/>
        </w:rPr>
      </w:pPr>
    </w:p>
    <w:p w:rsidR="00AE039F" w:rsidRPr="000E395B" w:rsidRDefault="00AE039F" w:rsidP="00AE039F">
      <w:pPr>
        <w:spacing w:after="0" w:line="240" w:lineRule="auto"/>
        <w:jc w:val="center"/>
        <w:rPr>
          <w:rFonts w:eastAsia="Times New Roman" w:cstheme="minorHAnsi"/>
          <w:b/>
          <w:sz w:val="24"/>
          <w:szCs w:val="24"/>
          <w:lang w:eastAsia="it-IT"/>
        </w:rPr>
      </w:pPr>
      <w:r w:rsidRPr="000E395B">
        <w:rPr>
          <w:rFonts w:eastAsia="Times New Roman" w:cstheme="minorHAnsi"/>
          <w:b/>
          <w:sz w:val="24"/>
          <w:szCs w:val="24"/>
          <w:lang w:eastAsia="it-IT"/>
        </w:rPr>
        <w:t>Articolo 2</w:t>
      </w:r>
    </w:p>
    <w:p w:rsidR="00AE039F" w:rsidRDefault="00AE039F" w:rsidP="00AE039F">
      <w:pPr>
        <w:spacing w:after="0" w:line="240" w:lineRule="auto"/>
        <w:jc w:val="center"/>
        <w:rPr>
          <w:rFonts w:eastAsia="Times New Roman" w:cstheme="minorHAnsi"/>
          <w:b/>
          <w:sz w:val="24"/>
          <w:szCs w:val="24"/>
          <w:lang w:eastAsia="it-IT"/>
        </w:rPr>
      </w:pPr>
      <w:r w:rsidRPr="000E395B">
        <w:rPr>
          <w:rFonts w:eastAsia="Times New Roman" w:cstheme="minorHAnsi"/>
          <w:b/>
          <w:sz w:val="24"/>
          <w:szCs w:val="24"/>
          <w:lang w:eastAsia="it-IT"/>
        </w:rPr>
        <w:t>Definizioni</w:t>
      </w:r>
    </w:p>
    <w:p w:rsidR="00AE039F" w:rsidRPr="000E395B" w:rsidRDefault="00AE039F" w:rsidP="00AE039F">
      <w:pPr>
        <w:spacing w:after="0" w:line="240" w:lineRule="auto"/>
        <w:jc w:val="center"/>
        <w:rPr>
          <w:rFonts w:eastAsia="Times New Roman" w:cstheme="minorHAnsi"/>
          <w:b/>
          <w:sz w:val="24"/>
          <w:szCs w:val="24"/>
          <w:lang w:eastAsia="it-IT"/>
        </w:rPr>
      </w:pP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1. Ai fini della presente normativa si intende per:</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a) “patrocinio”: una forma di adesione simbolica e una manifestazione formale di apprezzamento della Commissione a favore di iniziative considerate significative con riferimento ai compiti della Commissione stessa e meritevoli per le finalità con esse perseguite;</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b) “servizi”: la messa a disposizione gratuita di strutture presso le sedi istituzionali della Regione Marche;</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c) “contributo”: una forma di adesione sostanziale e di concreto sostegno finanziario a favore di iniziative che presentano le caratteristiche indicate alla lettera a).</w:t>
      </w:r>
    </w:p>
    <w:p w:rsidR="00AE039F" w:rsidRDefault="00AE039F" w:rsidP="00AE039F">
      <w:pPr>
        <w:spacing w:after="0" w:line="240" w:lineRule="auto"/>
        <w:jc w:val="center"/>
        <w:rPr>
          <w:rFonts w:eastAsia="Times New Roman" w:cstheme="minorHAnsi"/>
          <w:sz w:val="24"/>
          <w:szCs w:val="24"/>
          <w:lang w:eastAsia="it-IT"/>
        </w:rPr>
      </w:pPr>
    </w:p>
    <w:p w:rsidR="00AE039F" w:rsidRDefault="00AE039F" w:rsidP="00AE039F">
      <w:pPr>
        <w:spacing w:after="0" w:line="240" w:lineRule="auto"/>
        <w:jc w:val="center"/>
        <w:rPr>
          <w:rFonts w:eastAsia="Times New Roman" w:cstheme="minorHAnsi"/>
          <w:sz w:val="24"/>
          <w:szCs w:val="24"/>
          <w:lang w:eastAsia="it-IT"/>
        </w:rPr>
      </w:pPr>
    </w:p>
    <w:p w:rsidR="00D51971" w:rsidRPr="002B4CF4" w:rsidRDefault="00D51971" w:rsidP="00AE039F">
      <w:pPr>
        <w:spacing w:after="0" w:line="240" w:lineRule="auto"/>
        <w:jc w:val="center"/>
        <w:rPr>
          <w:rFonts w:eastAsia="Times New Roman" w:cstheme="minorHAnsi"/>
          <w:sz w:val="24"/>
          <w:szCs w:val="24"/>
          <w:lang w:eastAsia="it-IT"/>
        </w:rPr>
      </w:pPr>
      <w:bookmarkStart w:id="0" w:name="_GoBack"/>
      <w:bookmarkEnd w:id="0"/>
    </w:p>
    <w:p w:rsidR="00AE039F" w:rsidRPr="00E3453B" w:rsidRDefault="00AE039F" w:rsidP="00AE039F">
      <w:pPr>
        <w:spacing w:after="0" w:line="240" w:lineRule="auto"/>
        <w:jc w:val="center"/>
        <w:rPr>
          <w:rFonts w:eastAsia="Times New Roman" w:cstheme="minorHAnsi"/>
          <w:b/>
          <w:sz w:val="24"/>
          <w:szCs w:val="24"/>
          <w:lang w:eastAsia="it-IT"/>
        </w:rPr>
      </w:pPr>
      <w:r>
        <w:rPr>
          <w:rFonts w:eastAsia="Times New Roman" w:cstheme="minorHAnsi"/>
          <w:b/>
          <w:sz w:val="24"/>
          <w:szCs w:val="24"/>
          <w:lang w:eastAsia="it-IT"/>
        </w:rPr>
        <w:t>Articolo 3</w:t>
      </w:r>
    </w:p>
    <w:p w:rsidR="00AE039F" w:rsidRDefault="00AE039F" w:rsidP="00AE039F">
      <w:pPr>
        <w:spacing w:after="0" w:line="240" w:lineRule="auto"/>
        <w:jc w:val="center"/>
        <w:rPr>
          <w:rFonts w:eastAsia="Times New Roman" w:cstheme="minorHAnsi"/>
          <w:b/>
          <w:sz w:val="24"/>
          <w:szCs w:val="24"/>
          <w:lang w:eastAsia="it-IT"/>
        </w:rPr>
      </w:pPr>
      <w:r w:rsidRPr="00E3453B">
        <w:rPr>
          <w:rFonts w:eastAsia="Times New Roman" w:cstheme="minorHAnsi"/>
          <w:b/>
          <w:sz w:val="24"/>
          <w:szCs w:val="24"/>
          <w:lang w:eastAsia="it-IT"/>
        </w:rPr>
        <w:t xml:space="preserve">Iniziative </w:t>
      </w:r>
      <w:r>
        <w:rPr>
          <w:rFonts w:eastAsia="Times New Roman" w:cstheme="minorHAnsi"/>
          <w:b/>
          <w:sz w:val="24"/>
          <w:szCs w:val="24"/>
          <w:lang w:eastAsia="it-IT"/>
        </w:rPr>
        <w:t>valutabili</w:t>
      </w:r>
    </w:p>
    <w:p w:rsidR="00AE039F" w:rsidRPr="00E3453B" w:rsidRDefault="00AE039F" w:rsidP="00AE039F">
      <w:pPr>
        <w:spacing w:after="0" w:line="240" w:lineRule="auto"/>
        <w:jc w:val="center"/>
        <w:rPr>
          <w:rFonts w:eastAsia="Times New Roman" w:cstheme="minorHAnsi"/>
          <w:b/>
          <w:sz w:val="24"/>
          <w:szCs w:val="24"/>
          <w:lang w:eastAsia="it-IT"/>
        </w:rPr>
      </w:pPr>
    </w:p>
    <w:p w:rsidR="00AE039F" w:rsidRDefault="00AE039F" w:rsidP="00AE039F">
      <w:pPr>
        <w:spacing w:after="0" w:line="240" w:lineRule="auto"/>
        <w:jc w:val="both"/>
        <w:rPr>
          <w:rFonts w:eastAsia="Times New Roman" w:cstheme="minorHAnsi"/>
          <w:sz w:val="24"/>
          <w:szCs w:val="24"/>
          <w:lang w:eastAsia="it-IT"/>
        </w:rPr>
      </w:pPr>
      <w:r w:rsidRPr="00E3453B">
        <w:rPr>
          <w:rFonts w:eastAsia="Times New Roman" w:cstheme="minorHAnsi"/>
          <w:sz w:val="24"/>
          <w:szCs w:val="24"/>
          <w:lang w:eastAsia="it-IT"/>
        </w:rPr>
        <w:t>1. Ai fini della concessione del patrocinio</w:t>
      </w:r>
      <w:r>
        <w:rPr>
          <w:rFonts w:eastAsia="Times New Roman" w:cstheme="minorHAnsi"/>
          <w:sz w:val="24"/>
          <w:szCs w:val="24"/>
          <w:lang w:eastAsia="it-IT"/>
        </w:rPr>
        <w:t>, dei servizi o de</w:t>
      </w:r>
      <w:r w:rsidRPr="00E3453B">
        <w:rPr>
          <w:rFonts w:eastAsia="Times New Roman" w:cstheme="minorHAnsi"/>
          <w:sz w:val="24"/>
          <w:szCs w:val="24"/>
          <w:lang w:eastAsia="it-IT"/>
        </w:rPr>
        <w:t>l contributo</w:t>
      </w:r>
      <w:r>
        <w:rPr>
          <w:rFonts w:eastAsia="Times New Roman" w:cstheme="minorHAnsi"/>
          <w:sz w:val="24"/>
          <w:szCs w:val="24"/>
          <w:lang w:eastAsia="it-IT"/>
        </w:rPr>
        <w:t>:</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 xml:space="preserve">a) </w:t>
      </w:r>
      <w:r w:rsidRPr="00E3453B">
        <w:rPr>
          <w:rFonts w:eastAsia="Times New Roman" w:cstheme="minorHAnsi"/>
          <w:sz w:val="24"/>
          <w:szCs w:val="24"/>
          <w:lang w:eastAsia="it-IT"/>
        </w:rPr>
        <w:t xml:space="preserve">sono </w:t>
      </w:r>
      <w:r>
        <w:rPr>
          <w:rFonts w:eastAsia="Times New Roman" w:cstheme="minorHAnsi"/>
          <w:sz w:val="24"/>
          <w:szCs w:val="24"/>
          <w:lang w:eastAsia="it-IT"/>
        </w:rPr>
        <w:t>valutabili le</w:t>
      </w:r>
      <w:r w:rsidRPr="00E3453B">
        <w:rPr>
          <w:rFonts w:eastAsia="Times New Roman" w:cstheme="minorHAnsi"/>
          <w:sz w:val="24"/>
          <w:szCs w:val="24"/>
          <w:lang w:eastAsia="it-IT"/>
        </w:rPr>
        <w:t xml:space="preserve"> iniziative, promosse e organizzate dai </w:t>
      </w:r>
      <w:r>
        <w:rPr>
          <w:rFonts w:eastAsia="Times New Roman" w:cstheme="minorHAnsi"/>
          <w:sz w:val="24"/>
          <w:szCs w:val="24"/>
          <w:lang w:eastAsia="it-IT"/>
        </w:rPr>
        <w:t>soggetti indicati all’articolo 4, che garantiscono l’accessibilità alle persone con disabilità e</w:t>
      </w:r>
      <w:r w:rsidRPr="00E3453B">
        <w:rPr>
          <w:rFonts w:eastAsia="Times New Roman" w:cstheme="minorHAnsi"/>
          <w:sz w:val="24"/>
          <w:szCs w:val="24"/>
          <w:lang w:eastAsia="it-IT"/>
        </w:rPr>
        <w:t xml:space="preserve"> che si svolgono all’interno del territorio regionale, ovvero, in via eccezionale, </w:t>
      </w:r>
      <w:r>
        <w:rPr>
          <w:rFonts w:eastAsia="Times New Roman" w:cstheme="minorHAnsi"/>
          <w:sz w:val="24"/>
          <w:szCs w:val="24"/>
          <w:lang w:eastAsia="it-IT"/>
        </w:rPr>
        <w:t xml:space="preserve">che </w:t>
      </w:r>
      <w:r w:rsidRPr="00E3453B">
        <w:rPr>
          <w:rFonts w:eastAsia="Times New Roman" w:cstheme="minorHAnsi"/>
          <w:sz w:val="24"/>
          <w:szCs w:val="24"/>
          <w:lang w:eastAsia="it-IT"/>
        </w:rPr>
        <w:t>si svolgono al di fuori del territorio regionale, ma hanno un contenuto strettam</w:t>
      </w:r>
      <w:r>
        <w:rPr>
          <w:rFonts w:eastAsia="Times New Roman" w:cstheme="minorHAnsi"/>
          <w:sz w:val="24"/>
          <w:szCs w:val="24"/>
          <w:lang w:eastAsia="it-IT"/>
        </w:rPr>
        <w:t>ente legato alla regione Marche;</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b) non sono valutabili le iniziative:</w:t>
      </w:r>
    </w:p>
    <w:p w:rsidR="00AE039F" w:rsidRPr="00C43502"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1</w:t>
      </w:r>
      <w:r w:rsidRPr="00E3453B">
        <w:rPr>
          <w:rFonts w:eastAsia="Times New Roman" w:cstheme="minorHAnsi"/>
          <w:sz w:val="24"/>
          <w:szCs w:val="24"/>
          <w:lang w:eastAsia="it-IT"/>
        </w:rPr>
        <w:t xml:space="preserve">) il cui accesso è consentito esclusivamente mediante pagamento di una quota associativa </w:t>
      </w:r>
      <w:r w:rsidRPr="00C43502">
        <w:rPr>
          <w:rFonts w:eastAsia="Times New Roman" w:cstheme="minorHAnsi"/>
          <w:sz w:val="24"/>
          <w:szCs w:val="24"/>
          <w:lang w:eastAsia="it-IT"/>
        </w:rPr>
        <w:t>o tramite invito</w:t>
      </w:r>
      <w:r>
        <w:rPr>
          <w:rFonts w:eastAsia="Times New Roman" w:cstheme="minorHAnsi"/>
          <w:sz w:val="24"/>
          <w:szCs w:val="24"/>
          <w:lang w:eastAsia="it-IT"/>
        </w:rPr>
        <w:t xml:space="preserve"> personale</w:t>
      </w:r>
      <w:r w:rsidRPr="00C43502">
        <w:rPr>
          <w:rFonts w:eastAsia="Times New Roman" w:cstheme="minorHAnsi"/>
          <w:sz w:val="24"/>
          <w:szCs w:val="24"/>
          <w:lang w:eastAsia="it-IT"/>
        </w:rPr>
        <w:t>;</w:t>
      </w:r>
    </w:p>
    <w:p w:rsidR="00AE039F" w:rsidRPr="00E3453B"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2</w:t>
      </w:r>
      <w:r w:rsidRPr="00E3453B">
        <w:rPr>
          <w:rFonts w:eastAsia="Times New Roman" w:cstheme="minorHAnsi"/>
          <w:sz w:val="24"/>
          <w:szCs w:val="24"/>
          <w:lang w:eastAsia="it-IT"/>
        </w:rPr>
        <w:t xml:space="preserve">) che </w:t>
      </w:r>
      <w:r>
        <w:rPr>
          <w:rFonts w:eastAsia="Times New Roman" w:cstheme="minorHAnsi"/>
          <w:sz w:val="24"/>
          <w:szCs w:val="24"/>
          <w:lang w:eastAsia="it-IT"/>
        </w:rPr>
        <w:t xml:space="preserve">costituiscono attività ordinaria di funzionamento o evento interno </w:t>
      </w:r>
      <w:r w:rsidRPr="00E3453B">
        <w:rPr>
          <w:rFonts w:eastAsia="Times New Roman" w:cstheme="minorHAnsi"/>
          <w:sz w:val="24"/>
          <w:szCs w:val="24"/>
          <w:lang w:eastAsia="it-IT"/>
        </w:rPr>
        <w:t xml:space="preserve">della vita degli stessi </w:t>
      </w:r>
      <w:r>
        <w:rPr>
          <w:rFonts w:eastAsia="Times New Roman" w:cstheme="minorHAnsi"/>
          <w:sz w:val="24"/>
          <w:szCs w:val="24"/>
          <w:lang w:eastAsia="it-IT"/>
        </w:rPr>
        <w:t>beneficiari</w:t>
      </w:r>
      <w:r w:rsidRPr="00E3453B">
        <w:rPr>
          <w:rFonts w:eastAsia="Times New Roman" w:cstheme="minorHAnsi"/>
          <w:sz w:val="24"/>
          <w:szCs w:val="24"/>
          <w:lang w:eastAsia="it-IT"/>
        </w:rPr>
        <w:t>;</w:t>
      </w:r>
    </w:p>
    <w:p w:rsidR="00AE039F" w:rsidRPr="00E3453B"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3</w:t>
      </w:r>
      <w:r w:rsidRPr="00E3453B">
        <w:rPr>
          <w:rFonts w:eastAsia="Times New Roman" w:cstheme="minorHAnsi"/>
          <w:sz w:val="24"/>
          <w:szCs w:val="24"/>
          <w:lang w:eastAsia="it-IT"/>
        </w:rPr>
        <w:t>) promozionali e di carattere commerciale;</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4) alle</w:t>
      </w:r>
      <w:r w:rsidRPr="00E3453B">
        <w:rPr>
          <w:rFonts w:eastAsia="Times New Roman" w:cstheme="minorHAnsi"/>
          <w:sz w:val="24"/>
          <w:szCs w:val="24"/>
          <w:lang w:eastAsia="it-IT"/>
        </w:rPr>
        <w:t xml:space="preserve"> qual</w:t>
      </w:r>
      <w:r>
        <w:rPr>
          <w:rFonts w:eastAsia="Times New Roman" w:cstheme="minorHAnsi"/>
          <w:sz w:val="24"/>
          <w:szCs w:val="24"/>
          <w:lang w:eastAsia="it-IT"/>
        </w:rPr>
        <w:t>i</w:t>
      </w:r>
      <w:r w:rsidRPr="00E3453B">
        <w:rPr>
          <w:rFonts w:eastAsia="Times New Roman" w:cstheme="minorHAnsi"/>
          <w:sz w:val="24"/>
          <w:szCs w:val="24"/>
          <w:lang w:eastAsia="it-IT"/>
        </w:rPr>
        <w:t xml:space="preserve"> intervengono, in qualità di relatori</w:t>
      </w:r>
      <w:r>
        <w:rPr>
          <w:rFonts w:eastAsia="Times New Roman" w:cstheme="minorHAnsi"/>
          <w:sz w:val="24"/>
          <w:szCs w:val="24"/>
          <w:lang w:eastAsia="it-IT"/>
        </w:rPr>
        <w:t>, docenti</w:t>
      </w:r>
      <w:r w:rsidRPr="00E3453B">
        <w:rPr>
          <w:rFonts w:eastAsia="Times New Roman" w:cstheme="minorHAnsi"/>
          <w:sz w:val="24"/>
          <w:szCs w:val="24"/>
          <w:lang w:eastAsia="it-IT"/>
        </w:rPr>
        <w:t xml:space="preserve"> o con altro ruolo specifico, soggetti radiati dagli ordini professionali.</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2. Non sono, altresì, valutabili ai fini della concessione dei servizi o del contributo le iniziative:</w:t>
      </w:r>
    </w:p>
    <w:p w:rsidR="00AE039F" w:rsidRPr="00E3453B"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 xml:space="preserve">a) </w:t>
      </w:r>
      <w:r w:rsidRPr="00E3453B">
        <w:rPr>
          <w:rFonts w:eastAsia="Times New Roman" w:cstheme="minorHAnsi"/>
          <w:sz w:val="24"/>
          <w:szCs w:val="24"/>
          <w:lang w:eastAsia="it-IT"/>
        </w:rPr>
        <w:t xml:space="preserve">che usufruiscono di un contributo da parte della Giunta Regionale o dell’Assemblea legislativa regionale, degli enti dipendenti </w:t>
      </w:r>
      <w:r>
        <w:rPr>
          <w:rFonts w:eastAsia="Times New Roman" w:cstheme="minorHAnsi"/>
          <w:sz w:val="24"/>
          <w:szCs w:val="24"/>
          <w:lang w:eastAsia="it-IT"/>
        </w:rPr>
        <w:t xml:space="preserve">della Regione </w:t>
      </w:r>
      <w:r w:rsidRPr="00E3453B">
        <w:rPr>
          <w:rFonts w:eastAsia="Times New Roman" w:cstheme="minorHAnsi"/>
          <w:sz w:val="24"/>
          <w:szCs w:val="24"/>
          <w:lang w:eastAsia="it-IT"/>
        </w:rPr>
        <w:t>o degli altri Organismi regionali di garanzia ai sensi di leggi regionali o di altre norme vigenti;</w:t>
      </w:r>
    </w:p>
    <w:p w:rsidR="00AE039F" w:rsidRDefault="00AE039F" w:rsidP="00AE039F">
      <w:pPr>
        <w:spacing w:after="0" w:line="240" w:lineRule="auto"/>
        <w:jc w:val="both"/>
        <w:rPr>
          <w:rFonts w:eastAsia="Times New Roman" w:cstheme="minorHAnsi"/>
          <w:sz w:val="24"/>
          <w:szCs w:val="24"/>
          <w:lang w:eastAsia="it-IT"/>
        </w:rPr>
      </w:pPr>
      <w:r w:rsidRPr="00E3453B">
        <w:rPr>
          <w:rFonts w:eastAsia="Times New Roman" w:cstheme="minorHAnsi"/>
          <w:sz w:val="24"/>
          <w:szCs w:val="24"/>
          <w:lang w:eastAsia="it-IT"/>
        </w:rPr>
        <w:t>b)</w:t>
      </w:r>
      <w:r>
        <w:rPr>
          <w:rFonts w:eastAsia="Times New Roman" w:cstheme="minorHAnsi"/>
          <w:sz w:val="24"/>
          <w:szCs w:val="24"/>
          <w:lang w:eastAsia="it-IT"/>
        </w:rPr>
        <w:t xml:space="preserve"> </w:t>
      </w:r>
      <w:r w:rsidRPr="00D80598">
        <w:rPr>
          <w:rFonts w:eastAsia="Times New Roman" w:cstheme="minorHAnsi"/>
          <w:sz w:val="24"/>
          <w:szCs w:val="24"/>
          <w:lang w:eastAsia="it-IT"/>
        </w:rPr>
        <w:t>per cui la Commissione abbia già escluso la concessione del patrocinio.</w:t>
      </w:r>
    </w:p>
    <w:p w:rsidR="00AE039F" w:rsidRDefault="00AE039F" w:rsidP="00AE039F">
      <w:pPr>
        <w:spacing w:after="0" w:line="240" w:lineRule="auto"/>
        <w:jc w:val="both"/>
        <w:rPr>
          <w:rFonts w:eastAsia="Times New Roman" w:cstheme="minorHAnsi"/>
          <w:sz w:val="24"/>
          <w:szCs w:val="24"/>
          <w:lang w:eastAsia="it-IT"/>
        </w:rPr>
      </w:pPr>
    </w:p>
    <w:p w:rsidR="00AE039F" w:rsidRDefault="00AE039F" w:rsidP="00AE039F">
      <w:pPr>
        <w:spacing w:after="0" w:line="240" w:lineRule="auto"/>
        <w:jc w:val="both"/>
        <w:rPr>
          <w:rFonts w:eastAsia="Times New Roman" w:cstheme="minorHAnsi"/>
          <w:sz w:val="24"/>
          <w:szCs w:val="24"/>
          <w:lang w:eastAsia="it-IT"/>
        </w:rPr>
      </w:pPr>
    </w:p>
    <w:p w:rsidR="00AE039F" w:rsidRPr="00D80598" w:rsidRDefault="00AE039F" w:rsidP="00AE039F">
      <w:pPr>
        <w:spacing w:after="0" w:line="240" w:lineRule="auto"/>
        <w:jc w:val="center"/>
        <w:rPr>
          <w:rFonts w:eastAsia="Times New Roman" w:cstheme="minorHAnsi"/>
          <w:b/>
          <w:sz w:val="24"/>
          <w:szCs w:val="24"/>
          <w:lang w:eastAsia="it-IT"/>
        </w:rPr>
      </w:pPr>
      <w:r>
        <w:rPr>
          <w:rFonts w:eastAsia="Times New Roman" w:cstheme="minorHAnsi"/>
          <w:b/>
          <w:sz w:val="24"/>
          <w:szCs w:val="24"/>
          <w:lang w:eastAsia="it-IT"/>
        </w:rPr>
        <w:t>Articolo 4</w:t>
      </w:r>
    </w:p>
    <w:p w:rsidR="00AE039F" w:rsidRDefault="00AE039F" w:rsidP="00AE039F">
      <w:pPr>
        <w:spacing w:after="0" w:line="240" w:lineRule="auto"/>
        <w:jc w:val="center"/>
        <w:rPr>
          <w:rFonts w:eastAsia="Times New Roman" w:cstheme="minorHAnsi"/>
          <w:b/>
          <w:sz w:val="24"/>
          <w:szCs w:val="24"/>
          <w:lang w:eastAsia="it-IT"/>
        </w:rPr>
      </w:pPr>
      <w:r>
        <w:rPr>
          <w:rFonts w:eastAsia="Times New Roman" w:cstheme="minorHAnsi"/>
          <w:b/>
          <w:sz w:val="24"/>
          <w:szCs w:val="24"/>
          <w:lang w:eastAsia="it-IT"/>
        </w:rPr>
        <w:t>Beneficiari</w:t>
      </w:r>
    </w:p>
    <w:p w:rsidR="00AE039F" w:rsidRPr="00D80598" w:rsidRDefault="00AE039F" w:rsidP="00AE039F">
      <w:pPr>
        <w:spacing w:after="0" w:line="240" w:lineRule="auto"/>
        <w:jc w:val="center"/>
        <w:rPr>
          <w:rFonts w:eastAsia="Times New Roman" w:cstheme="minorHAnsi"/>
          <w:b/>
          <w:sz w:val="24"/>
          <w:szCs w:val="24"/>
          <w:lang w:eastAsia="it-IT"/>
        </w:rPr>
      </w:pPr>
    </w:p>
    <w:p w:rsidR="00AE039F" w:rsidRPr="00D80598" w:rsidRDefault="00AE039F" w:rsidP="00AE039F">
      <w:pPr>
        <w:spacing w:after="0" w:line="240" w:lineRule="auto"/>
        <w:jc w:val="both"/>
        <w:rPr>
          <w:rFonts w:eastAsia="Times New Roman" w:cstheme="minorHAnsi"/>
          <w:sz w:val="24"/>
          <w:szCs w:val="24"/>
          <w:lang w:eastAsia="it-IT"/>
        </w:rPr>
      </w:pPr>
      <w:r w:rsidRPr="00D80598">
        <w:rPr>
          <w:rFonts w:eastAsia="Times New Roman" w:cstheme="minorHAnsi"/>
          <w:sz w:val="24"/>
          <w:szCs w:val="24"/>
          <w:lang w:eastAsia="it-IT"/>
        </w:rPr>
        <w:t>1.</w:t>
      </w:r>
      <w:r>
        <w:rPr>
          <w:rFonts w:eastAsia="Times New Roman" w:cstheme="minorHAnsi"/>
          <w:sz w:val="24"/>
          <w:szCs w:val="24"/>
          <w:lang w:eastAsia="it-IT"/>
        </w:rPr>
        <w:t xml:space="preserve"> </w:t>
      </w:r>
      <w:r w:rsidRPr="00D80598">
        <w:rPr>
          <w:rFonts w:eastAsia="Times New Roman" w:cstheme="minorHAnsi"/>
          <w:sz w:val="24"/>
          <w:szCs w:val="24"/>
          <w:lang w:eastAsia="it-IT"/>
        </w:rPr>
        <w:t>Il patrocinio</w:t>
      </w:r>
      <w:r>
        <w:rPr>
          <w:rFonts w:eastAsia="Times New Roman" w:cstheme="minorHAnsi"/>
          <w:sz w:val="24"/>
          <w:szCs w:val="24"/>
          <w:lang w:eastAsia="it-IT"/>
        </w:rPr>
        <w:t xml:space="preserve">, i servizi </w:t>
      </w:r>
      <w:r w:rsidRPr="00D80598">
        <w:rPr>
          <w:rFonts w:eastAsia="Times New Roman" w:cstheme="minorHAnsi"/>
          <w:sz w:val="24"/>
          <w:szCs w:val="24"/>
          <w:lang w:eastAsia="it-IT"/>
        </w:rPr>
        <w:t xml:space="preserve">o il contributo possono essere concessi ai soggetti pubblici o privati, aventi sede legale nel territorio </w:t>
      </w:r>
      <w:r>
        <w:rPr>
          <w:rFonts w:eastAsia="Times New Roman" w:cstheme="minorHAnsi"/>
          <w:sz w:val="24"/>
          <w:szCs w:val="24"/>
          <w:lang w:eastAsia="it-IT"/>
        </w:rPr>
        <w:t xml:space="preserve">della regione Marche, ovvero, in via eccezionale, aventi sede legale al di fuori del territorio regionale ma che svolgono attività all’interno dello stesso </w:t>
      </w:r>
      <w:r w:rsidRPr="00D80598">
        <w:rPr>
          <w:rFonts w:eastAsia="Times New Roman" w:cstheme="minorHAnsi"/>
          <w:sz w:val="24"/>
          <w:szCs w:val="24"/>
          <w:lang w:eastAsia="it-IT"/>
        </w:rPr>
        <w:t>e che, in base ai rispettivi ordinamenti o a</w:t>
      </w:r>
      <w:r>
        <w:rPr>
          <w:rFonts w:eastAsia="Times New Roman" w:cstheme="minorHAnsi"/>
          <w:sz w:val="24"/>
          <w:szCs w:val="24"/>
          <w:lang w:eastAsia="it-IT"/>
        </w:rPr>
        <w:t>lle</w:t>
      </w:r>
      <w:r w:rsidRPr="00D80598">
        <w:rPr>
          <w:rFonts w:eastAsia="Times New Roman" w:cstheme="minorHAnsi"/>
          <w:sz w:val="24"/>
          <w:szCs w:val="24"/>
          <w:lang w:eastAsia="it-IT"/>
        </w:rPr>
        <w:t xml:space="preserve"> disposizioni statutarie, non perseguono fini di lucro ed in particolare a:</w:t>
      </w:r>
    </w:p>
    <w:p w:rsidR="00AE039F" w:rsidRPr="00D80598" w:rsidRDefault="00AE039F" w:rsidP="00AE039F">
      <w:pPr>
        <w:spacing w:after="0" w:line="240" w:lineRule="auto"/>
        <w:jc w:val="both"/>
        <w:rPr>
          <w:rFonts w:eastAsia="Times New Roman" w:cstheme="minorHAnsi"/>
          <w:sz w:val="24"/>
          <w:szCs w:val="24"/>
          <w:lang w:eastAsia="it-IT"/>
        </w:rPr>
      </w:pPr>
      <w:r w:rsidRPr="00D80598">
        <w:rPr>
          <w:rFonts w:eastAsia="Times New Roman" w:cstheme="minorHAnsi"/>
          <w:sz w:val="24"/>
          <w:szCs w:val="24"/>
          <w:lang w:eastAsia="it-IT"/>
        </w:rPr>
        <w:t>a) Comuni, Province, Unioni montane o Unioni di Comuni ed altri enti pubblici;</w:t>
      </w:r>
    </w:p>
    <w:p w:rsidR="00AE039F" w:rsidRPr="00D80598" w:rsidRDefault="00AE039F" w:rsidP="00AE039F">
      <w:pPr>
        <w:spacing w:after="0" w:line="240" w:lineRule="auto"/>
        <w:jc w:val="both"/>
        <w:rPr>
          <w:rFonts w:eastAsia="Times New Roman" w:cstheme="minorHAnsi"/>
          <w:sz w:val="24"/>
          <w:szCs w:val="24"/>
          <w:lang w:eastAsia="it-IT"/>
        </w:rPr>
      </w:pPr>
      <w:r w:rsidRPr="00D80598">
        <w:rPr>
          <w:rFonts w:eastAsia="Times New Roman" w:cstheme="minorHAnsi"/>
          <w:sz w:val="24"/>
          <w:szCs w:val="24"/>
          <w:lang w:eastAsia="it-IT"/>
        </w:rPr>
        <w:t>b) Università</w:t>
      </w:r>
      <w:r>
        <w:rPr>
          <w:rFonts w:eastAsia="Times New Roman" w:cstheme="minorHAnsi"/>
          <w:sz w:val="24"/>
          <w:szCs w:val="24"/>
          <w:lang w:eastAsia="it-IT"/>
        </w:rPr>
        <w:t xml:space="preserve"> e istituti scolastici</w:t>
      </w:r>
      <w:r w:rsidRPr="00D80598">
        <w:rPr>
          <w:rFonts w:eastAsia="Times New Roman" w:cstheme="minorHAnsi"/>
          <w:sz w:val="24"/>
          <w:szCs w:val="24"/>
          <w:lang w:eastAsia="it-IT"/>
        </w:rPr>
        <w:t>;</w:t>
      </w:r>
    </w:p>
    <w:p w:rsidR="00AE039F" w:rsidRPr="00D80598"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c) associazioni, fondazioni</w:t>
      </w:r>
      <w:r w:rsidRPr="00D80598">
        <w:rPr>
          <w:rFonts w:eastAsia="Times New Roman" w:cstheme="minorHAnsi"/>
          <w:sz w:val="24"/>
          <w:szCs w:val="24"/>
          <w:lang w:eastAsia="it-IT"/>
        </w:rPr>
        <w:t xml:space="preserve"> e altre organizzazioni private;</w:t>
      </w:r>
    </w:p>
    <w:p w:rsidR="00AE039F" w:rsidRPr="00D80598" w:rsidRDefault="00AE039F" w:rsidP="00AE039F">
      <w:pPr>
        <w:spacing w:after="0" w:line="240" w:lineRule="auto"/>
        <w:jc w:val="both"/>
        <w:rPr>
          <w:rFonts w:eastAsia="Times New Roman" w:cstheme="minorHAnsi"/>
          <w:sz w:val="24"/>
          <w:szCs w:val="24"/>
          <w:lang w:eastAsia="it-IT"/>
        </w:rPr>
      </w:pPr>
      <w:r w:rsidRPr="00D80598">
        <w:rPr>
          <w:rFonts w:eastAsia="Times New Roman" w:cstheme="minorHAnsi"/>
          <w:sz w:val="24"/>
          <w:szCs w:val="24"/>
          <w:lang w:eastAsia="it-IT"/>
        </w:rPr>
        <w:t xml:space="preserve">d) cooperative sociali iscritte all’anagrafe delle </w:t>
      </w:r>
      <w:proofErr w:type="spellStart"/>
      <w:r w:rsidRPr="00D80598">
        <w:rPr>
          <w:rFonts w:eastAsia="Times New Roman" w:cstheme="minorHAnsi"/>
          <w:sz w:val="24"/>
          <w:szCs w:val="24"/>
          <w:lang w:eastAsia="it-IT"/>
        </w:rPr>
        <w:t>Onlus</w:t>
      </w:r>
      <w:proofErr w:type="spellEnd"/>
      <w:r w:rsidRPr="00D80598">
        <w:rPr>
          <w:rFonts w:eastAsia="Times New Roman" w:cstheme="minorHAnsi"/>
          <w:sz w:val="24"/>
          <w:szCs w:val="24"/>
          <w:lang w:eastAsia="it-IT"/>
        </w:rPr>
        <w:t>;</w:t>
      </w:r>
    </w:p>
    <w:p w:rsidR="00AE039F" w:rsidRPr="00D80598"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e</w:t>
      </w:r>
      <w:r w:rsidRPr="00D80598">
        <w:rPr>
          <w:rFonts w:eastAsia="Times New Roman" w:cstheme="minorHAnsi"/>
          <w:sz w:val="24"/>
          <w:szCs w:val="24"/>
          <w:lang w:eastAsia="it-IT"/>
        </w:rPr>
        <w:t>) ordini professionali</w:t>
      </w:r>
      <w:r>
        <w:rPr>
          <w:rFonts w:eastAsia="Times New Roman" w:cstheme="minorHAnsi"/>
          <w:sz w:val="24"/>
          <w:szCs w:val="24"/>
          <w:lang w:eastAsia="it-IT"/>
        </w:rPr>
        <w:t>.</w:t>
      </w:r>
    </w:p>
    <w:p w:rsidR="00AE039F" w:rsidRPr="00D80598" w:rsidRDefault="00AE039F" w:rsidP="00AE039F">
      <w:pPr>
        <w:spacing w:after="0" w:line="240" w:lineRule="auto"/>
        <w:jc w:val="both"/>
        <w:rPr>
          <w:rFonts w:eastAsia="Times New Roman" w:cstheme="minorHAnsi"/>
          <w:sz w:val="24"/>
          <w:szCs w:val="24"/>
          <w:lang w:eastAsia="it-IT"/>
        </w:rPr>
      </w:pPr>
      <w:r w:rsidRPr="00D80598">
        <w:rPr>
          <w:rFonts w:eastAsia="Times New Roman" w:cstheme="minorHAnsi"/>
          <w:sz w:val="24"/>
          <w:szCs w:val="24"/>
          <w:lang w:eastAsia="it-IT"/>
        </w:rPr>
        <w:t>2. Non è ammessa la concessione del patrocinio</w:t>
      </w:r>
      <w:r>
        <w:rPr>
          <w:rFonts w:eastAsia="Times New Roman" w:cstheme="minorHAnsi"/>
          <w:sz w:val="24"/>
          <w:szCs w:val="24"/>
          <w:lang w:eastAsia="it-IT"/>
        </w:rPr>
        <w:t xml:space="preserve">, dei servizi </w:t>
      </w:r>
      <w:r w:rsidRPr="00D80598">
        <w:rPr>
          <w:rFonts w:eastAsia="Times New Roman" w:cstheme="minorHAnsi"/>
          <w:sz w:val="24"/>
          <w:szCs w:val="24"/>
          <w:lang w:eastAsia="it-IT"/>
        </w:rPr>
        <w:t>e del contributo a favore dei seguenti soggetti:</w:t>
      </w:r>
    </w:p>
    <w:p w:rsidR="00AE039F" w:rsidRPr="00D80598" w:rsidRDefault="00AE039F" w:rsidP="00AE039F">
      <w:pPr>
        <w:spacing w:after="0" w:line="240" w:lineRule="auto"/>
        <w:jc w:val="both"/>
        <w:rPr>
          <w:rFonts w:eastAsia="Times New Roman" w:cstheme="minorHAnsi"/>
          <w:sz w:val="24"/>
          <w:szCs w:val="24"/>
          <w:lang w:eastAsia="it-IT"/>
        </w:rPr>
      </w:pPr>
      <w:r w:rsidRPr="00D80598">
        <w:rPr>
          <w:rFonts w:eastAsia="Times New Roman" w:cstheme="minorHAnsi"/>
          <w:sz w:val="24"/>
          <w:szCs w:val="24"/>
          <w:lang w:eastAsia="it-IT"/>
        </w:rPr>
        <w:t>a) persone fisiche</w:t>
      </w:r>
      <w:r>
        <w:rPr>
          <w:rFonts w:eastAsia="Times New Roman" w:cstheme="minorHAnsi"/>
          <w:sz w:val="24"/>
          <w:szCs w:val="24"/>
          <w:lang w:eastAsia="it-IT"/>
        </w:rPr>
        <w:t>;</w:t>
      </w:r>
    </w:p>
    <w:p w:rsidR="00AE039F" w:rsidRPr="00D80598" w:rsidRDefault="00AE039F" w:rsidP="00AE039F">
      <w:pPr>
        <w:spacing w:after="0" w:line="240" w:lineRule="auto"/>
        <w:jc w:val="both"/>
        <w:rPr>
          <w:rFonts w:eastAsia="Times New Roman" w:cstheme="minorHAnsi"/>
          <w:sz w:val="24"/>
          <w:szCs w:val="24"/>
          <w:lang w:eastAsia="it-IT"/>
        </w:rPr>
      </w:pPr>
      <w:r w:rsidRPr="00D80598">
        <w:rPr>
          <w:rFonts w:eastAsia="Times New Roman" w:cstheme="minorHAnsi"/>
          <w:sz w:val="24"/>
          <w:szCs w:val="24"/>
          <w:lang w:eastAsia="it-IT"/>
        </w:rPr>
        <w:t>b) società di persone o di capitali</w:t>
      </w:r>
      <w:r>
        <w:rPr>
          <w:rFonts w:eastAsia="Times New Roman" w:cstheme="minorHAnsi"/>
          <w:sz w:val="24"/>
          <w:szCs w:val="24"/>
          <w:lang w:eastAsia="it-IT"/>
        </w:rPr>
        <w:t>;</w:t>
      </w:r>
    </w:p>
    <w:p w:rsidR="00AE039F" w:rsidRPr="00D80598" w:rsidRDefault="00AE039F" w:rsidP="00AE039F">
      <w:pPr>
        <w:spacing w:after="0" w:line="240" w:lineRule="auto"/>
        <w:jc w:val="both"/>
        <w:rPr>
          <w:rFonts w:eastAsia="Times New Roman" w:cstheme="minorHAnsi"/>
          <w:sz w:val="24"/>
          <w:szCs w:val="24"/>
          <w:lang w:eastAsia="it-IT"/>
        </w:rPr>
      </w:pPr>
      <w:r w:rsidRPr="00D80598">
        <w:rPr>
          <w:rFonts w:eastAsia="Times New Roman" w:cstheme="minorHAnsi"/>
          <w:sz w:val="24"/>
          <w:szCs w:val="24"/>
          <w:lang w:eastAsia="it-IT"/>
        </w:rPr>
        <w:t>c) organizzazioni politiche, religiose, sindacali o rappresentative di interessi di categorie economiche o sociali</w:t>
      </w:r>
      <w:r>
        <w:rPr>
          <w:rFonts w:eastAsia="Times New Roman" w:cstheme="minorHAnsi"/>
          <w:sz w:val="24"/>
          <w:szCs w:val="24"/>
          <w:lang w:eastAsia="it-IT"/>
        </w:rPr>
        <w:t>,</w:t>
      </w:r>
      <w:r w:rsidRPr="00D80598">
        <w:rPr>
          <w:rFonts w:eastAsia="Times New Roman" w:cstheme="minorHAnsi"/>
          <w:sz w:val="24"/>
          <w:szCs w:val="24"/>
          <w:lang w:eastAsia="it-IT"/>
        </w:rPr>
        <w:t xml:space="preserve"> fatta eccezione per il patrocinio gratuito relativo ad eventi eccezionali di riconosciuto interesse per la diffusione della cultura di parità</w:t>
      </w:r>
      <w:r>
        <w:rPr>
          <w:rFonts w:eastAsia="Times New Roman" w:cstheme="minorHAnsi"/>
          <w:sz w:val="24"/>
          <w:szCs w:val="24"/>
          <w:lang w:eastAsia="it-IT"/>
        </w:rPr>
        <w:t>.</w:t>
      </w:r>
    </w:p>
    <w:p w:rsidR="00AE039F" w:rsidRDefault="00AE039F" w:rsidP="00AE039F">
      <w:pPr>
        <w:spacing w:after="0" w:line="240" w:lineRule="auto"/>
        <w:jc w:val="both"/>
        <w:rPr>
          <w:rFonts w:eastAsia="Times New Roman" w:cstheme="minorHAnsi"/>
          <w:sz w:val="24"/>
          <w:szCs w:val="24"/>
          <w:lang w:eastAsia="it-IT"/>
        </w:rPr>
      </w:pPr>
      <w:r w:rsidRPr="00D80598">
        <w:rPr>
          <w:rFonts w:eastAsia="Times New Roman" w:cstheme="minorHAnsi"/>
          <w:sz w:val="24"/>
          <w:szCs w:val="24"/>
          <w:lang w:eastAsia="it-IT"/>
        </w:rPr>
        <w:t>3. I soggetti indicati al comma 1 possono prevedere l’</w:t>
      </w:r>
      <w:r>
        <w:rPr>
          <w:rFonts w:eastAsia="Times New Roman" w:cstheme="minorHAnsi"/>
          <w:sz w:val="24"/>
          <w:szCs w:val="24"/>
          <w:lang w:eastAsia="it-IT"/>
        </w:rPr>
        <w:t>affidamento della gestione dell’</w:t>
      </w:r>
      <w:r w:rsidRPr="00D80598">
        <w:rPr>
          <w:rFonts w:eastAsia="Times New Roman" w:cstheme="minorHAnsi"/>
          <w:sz w:val="24"/>
          <w:szCs w:val="24"/>
          <w:lang w:eastAsia="it-IT"/>
        </w:rPr>
        <w:t xml:space="preserve">iniziativa ad una organizzazione specializzata </w:t>
      </w:r>
      <w:r>
        <w:rPr>
          <w:rFonts w:eastAsia="Times New Roman" w:cstheme="minorHAnsi"/>
          <w:sz w:val="24"/>
          <w:szCs w:val="24"/>
          <w:lang w:eastAsia="it-IT"/>
        </w:rPr>
        <w:t>e in tal</w:t>
      </w:r>
      <w:r w:rsidRPr="00D80598">
        <w:rPr>
          <w:rFonts w:eastAsia="Times New Roman" w:cstheme="minorHAnsi"/>
          <w:sz w:val="24"/>
          <w:szCs w:val="24"/>
          <w:lang w:eastAsia="it-IT"/>
        </w:rPr>
        <w:t xml:space="preserve"> caso</w:t>
      </w:r>
      <w:r>
        <w:rPr>
          <w:rFonts w:eastAsia="Times New Roman" w:cstheme="minorHAnsi"/>
          <w:sz w:val="24"/>
          <w:szCs w:val="24"/>
          <w:lang w:eastAsia="it-IT"/>
        </w:rPr>
        <w:t>,</w:t>
      </w:r>
      <w:r w:rsidRPr="00D80598">
        <w:rPr>
          <w:rFonts w:eastAsia="Times New Roman" w:cstheme="minorHAnsi"/>
          <w:sz w:val="24"/>
          <w:szCs w:val="24"/>
          <w:lang w:eastAsia="it-IT"/>
        </w:rPr>
        <w:t xml:space="preserve"> </w:t>
      </w:r>
      <w:r>
        <w:rPr>
          <w:rFonts w:eastAsia="Times New Roman" w:cstheme="minorHAnsi"/>
          <w:sz w:val="24"/>
          <w:szCs w:val="24"/>
          <w:lang w:eastAsia="it-IT"/>
        </w:rPr>
        <w:t>sono comunque da ritenersi</w:t>
      </w:r>
      <w:r w:rsidRPr="00D80598">
        <w:rPr>
          <w:rFonts w:eastAsia="Times New Roman" w:cstheme="minorHAnsi"/>
          <w:sz w:val="24"/>
          <w:szCs w:val="24"/>
          <w:lang w:eastAsia="it-IT"/>
        </w:rPr>
        <w:t xml:space="preserve"> responsabili nei confronti della Commissione.</w:t>
      </w:r>
    </w:p>
    <w:p w:rsidR="00AE039F" w:rsidRDefault="00AE039F" w:rsidP="00AE039F">
      <w:pPr>
        <w:spacing w:after="0" w:line="240" w:lineRule="auto"/>
        <w:jc w:val="both"/>
        <w:rPr>
          <w:rFonts w:eastAsia="Times New Roman" w:cstheme="minorHAnsi"/>
          <w:sz w:val="24"/>
          <w:szCs w:val="24"/>
          <w:lang w:eastAsia="it-IT"/>
        </w:rPr>
      </w:pPr>
    </w:p>
    <w:p w:rsidR="00AE039F" w:rsidRDefault="00AE039F" w:rsidP="00AE039F">
      <w:pPr>
        <w:spacing w:after="0" w:line="240" w:lineRule="auto"/>
        <w:jc w:val="both"/>
        <w:rPr>
          <w:rFonts w:eastAsia="Times New Roman" w:cstheme="minorHAnsi"/>
          <w:sz w:val="24"/>
          <w:szCs w:val="24"/>
          <w:lang w:eastAsia="it-IT"/>
        </w:rPr>
      </w:pPr>
    </w:p>
    <w:p w:rsidR="00AE039F" w:rsidRPr="009D1AAE" w:rsidRDefault="00AE039F" w:rsidP="00AE039F">
      <w:pPr>
        <w:spacing w:after="0" w:line="240" w:lineRule="auto"/>
        <w:jc w:val="center"/>
        <w:rPr>
          <w:rFonts w:eastAsia="Times New Roman" w:cstheme="minorHAnsi"/>
          <w:b/>
          <w:sz w:val="24"/>
          <w:szCs w:val="24"/>
          <w:lang w:eastAsia="it-IT"/>
        </w:rPr>
      </w:pPr>
      <w:r>
        <w:rPr>
          <w:rFonts w:eastAsia="Times New Roman" w:cstheme="minorHAnsi"/>
          <w:b/>
          <w:sz w:val="24"/>
          <w:szCs w:val="24"/>
          <w:lang w:eastAsia="it-IT"/>
        </w:rPr>
        <w:lastRenderedPageBreak/>
        <w:t>Articolo 5</w:t>
      </w:r>
    </w:p>
    <w:p w:rsidR="00AE039F" w:rsidRDefault="00AE039F" w:rsidP="00AE039F">
      <w:pPr>
        <w:spacing w:after="0" w:line="240" w:lineRule="auto"/>
        <w:jc w:val="center"/>
        <w:rPr>
          <w:rFonts w:eastAsia="Times New Roman" w:cstheme="minorHAnsi"/>
          <w:b/>
          <w:sz w:val="24"/>
          <w:szCs w:val="24"/>
          <w:lang w:eastAsia="it-IT"/>
        </w:rPr>
      </w:pPr>
      <w:r w:rsidRPr="009D1AAE">
        <w:rPr>
          <w:rFonts w:eastAsia="Times New Roman" w:cstheme="minorHAnsi"/>
          <w:b/>
          <w:sz w:val="24"/>
          <w:szCs w:val="24"/>
          <w:lang w:eastAsia="it-IT"/>
        </w:rPr>
        <w:t>Cause di inammissibilità delle domande</w:t>
      </w:r>
    </w:p>
    <w:p w:rsidR="00AE039F" w:rsidRPr="009D1AAE" w:rsidRDefault="00AE039F" w:rsidP="00AE039F">
      <w:pPr>
        <w:spacing w:after="0" w:line="240" w:lineRule="auto"/>
        <w:jc w:val="center"/>
        <w:rPr>
          <w:rFonts w:eastAsia="Times New Roman" w:cstheme="minorHAnsi"/>
          <w:b/>
          <w:sz w:val="24"/>
          <w:szCs w:val="24"/>
          <w:lang w:eastAsia="it-IT"/>
        </w:rPr>
      </w:pPr>
    </w:p>
    <w:p w:rsidR="00AE039F" w:rsidRPr="009D1AAE" w:rsidRDefault="00AE039F" w:rsidP="00AE039F">
      <w:pPr>
        <w:spacing w:after="0" w:line="240" w:lineRule="auto"/>
        <w:jc w:val="both"/>
        <w:rPr>
          <w:rFonts w:eastAsia="Times New Roman" w:cstheme="minorHAnsi"/>
          <w:sz w:val="24"/>
          <w:szCs w:val="24"/>
          <w:lang w:eastAsia="it-IT"/>
        </w:rPr>
      </w:pPr>
      <w:r w:rsidRPr="009D1AAE">
        <w:rPr>
          <w:rFonts w:eastAsia="Times New Roman" w:cstheme="minorHAnsi"/>
          <w:sz w:val="24"/>
          <w:szCs w:val="24"/>
          <w:lang w:eastAsia="it-IT"/>
        </w:rPr>
        <w:t>1. Sono inammissibili le domande:</w:t>
      </w:r>
    </w:p>
    <w:p w:rsidR="00AE039F" w:rsidRPr="009D1AAE" w:rsidRDefault="00AE039F" w:rsidP="00AE039F">
      <w:pPr>
        <w:spacing w:after="0" w:line="240" w:lineRule="auto"/>
        <w:jc w:val="both"/>
        <w:rPr>
          <w:rFonts w:eastAsia="Times New Roman" w:cstheme="minorHAnsi"/>
          <w:sz w:val="24"/>
          <w:szCs w:val="24"/>
          <w:lang w:eastAsia="it-IT"/>
        </w:rPr>
      </w:pPr>
      <w:r w:rsidRPr="009D1AAE">
        <w:rPr>
          <w:rFonts w:eastAsia="Times New Roman" w:cstheme="minorHAnsi"/>
          <w:sz w:val="24"/>
          <w:szCs w:val="24"/>
          <w:lang w:eastAsia="it-IT"/>
        </w:rPr>
        <w:t xml:space="preserve">a) riguardanti iniziative non </w:t>
      </w:r>
      <w:r>
        <w:rPr>
          <w:rFonts w:eastAsia="Times New Roman" w:cstheme="minorHAnsi"/>
          <w:sz w:val="24"/>
          <w:szCs w:val="24"/>
          <w:lang w:eastAsia="it-IT"/>
        </w:rPr>
        <w:t xml:space="preserve">valutabili </w:t>
      </w:r>
      <w:r w:rsidRPr="009D1AAE">
        <w:rPr>
          <w:rFonts w:eastAsia="Times New Roman" w:cstheme="minorHAnsi"/>
          <w:sz w:val="24"/>
          <w:szCs w:val="24"/>
          <w:lang w:eastAsia="it-IT"/>
        </w:rPr>
        <w:t xml:space="preserve">secondo quanto previsto </w:t>
      </w:r>
      <w:r>
        <w:rPr>
          <w:rFonts w:eastAsia="Times New Roman" w:cstheme="minorHAnsi"/>
          <w:sz w:val="24"/>
          <w:szCs w:val="24"/>
          <w:lang w:eastAsia="it-IT"/>
        </w:rPr>
        <w:t>alla lettera b) del comma 1 e al comma 2 dell’articolo 3</w:t>
      </w:r>
      <w:r w:rsidRPr="009D1AAE">
        <w:rPr>
          <w:rFonts w:eastAsia="Times New Roman" w:cstheme="minorHAnsi"/>
          <w:sz w:val="24"/>
          <w:szCs w:val="24"/>
          <w:lang w:eastAsia="it-IT"/>
        </w:rPr>
        <w:t>;</w:t>
      </w:r>
    </w:p>
    <w:p w:rsidR="00AE039F" w:rsidRPr="009D1AAE" w:rsidRDefault="00AE039F" w:rsidP="00AE039F">
      <w:pPr>
        <w:spacing w:after="0" w:line="240" w:lineRule="auto"/>
        <w:jc w:val="both"/>
        <w:rPr>
          <w:rFonts w:eastAsia="Times New Roman" w:cstheme="minorHAnsi"/>
          <w:sz w:val="24"/>
          <w:szCs w:val="24"/>
          <w:lang w:eastAsia="it-IT"/>
        </w:rPr>
      </w:pPr>
      <w:r w:rsidRPr="009D1AAE">
        <w:rPr>
          <w:rFonts w:eastAsia="Times New Roman" w:cstheme="minorHAnsi"/>
          <w:sz w:val="24"/>
          <w:szCs w:val="24"/>
          <w:lang w:eastAsia="it-IT"/>
        </w:rPr>
        <w:t>b) presentate da</w:t>
      </w:r>
      <w:r>
        <w:rPr>
          <w:rFonts w:eastAsia="Times New Roman" w:cstheme="minorHAnsi"/>
          <w:sz w:val="24"/>
          <w:szCs w:val="24"/>
          <w:lang w:eastAsia="it-IT"/>
        </w:rPr>
        <w:t>i</w:t>
      </w:r>
      <w:r w:rsidRPr="009D1AAE">
        <w:rPr>
          <w:rFonts w:eastAsia="Times New Roman" w:cstheme="minorHAnsi"/>
          <w:sz w:val="24"/>
          <w:szCs w:val="24"/>
          <w:lang w:eastAsia="it-IT"/>
        </w:rPr>
        <w:t xml:space="preserve"> soggetti </w:t>
      </w:r>
      <w:r>
        <w:rPr>
          <w:rFonts w:eastAsia="Times New Roman" w:cstheme="minorHAnsi"/>
          <w:sz w:val="24"/>
          <w:szCs w:val="24"/>
          <w:lang w:eastAsia="it-IT"/>
        </w:rPr>
        <w:t>indicati al comma 2 dell’articolo 4</w:t>
      </w:r>
      <w:r w:rsidRPr="009D1AAE">
        <w:rPr>
          <w:rFonts w:eastAsia="Times New Roman" w:cstheme="minorHAnsi"/>
          <w:sz w:val="24"/>
          <w:szCs w:val="24"/>
          <w:lang w:eastAsia="it-IT"/>
        </w:rPr>
        <w:t>;</w:t>
      </w:r>
    </w:p>
    <w:p w:rsidR="00AE039F" w:rsidRPr="009D1AAE" w:rsidRDefault="00AE039F" w:rsidP="00AE039F">
      <w:pPr>
        <w:spacing w:after="0" w:line="240" w:lineRule="auto"/>
        <w:jc w:val="both"/>
        <w:rPr>
          <w:rFonts w:eastAsia="Times New Roman" w:cstheme="minorHAnsi"/>
          <w:sz w:val="24"/>
          <w:szCs w:val="24"/>
          <w:lang w:eastAsia="it-IT"/>
        </w:rPr>
      </w:pPr>
      <w:r w:rsidRPr="009D1AAE">
        <w:rPr>
          <w:rFonts w:eastAsia="Times New Roman" w:cstheme="minorHAnsi"/>
          <w:sz w:val="24"/>
          <w:szCs w:val="24"/>
          <w:lang w:eastAsia="it-IT"/>
        </w:rPr>
        <w:t>c) inviate oltre i termini previsti</w:t>
      </w:r>
      <w:r>
        <w:rPr>
          <w:rFonts w:eastAsia="Times New Roman" w:cstheme="minorHAnsi"/>
          <w:sz w:val="24"/>
          <w:szCs w:val="24"/>
          <w:lang w:eastAsia="it-IT"/>
        </w:rPr>
        <w:t xml:space="preserve"> al comma 3 dell’articolo 7 e al comma 4 dell’articolo 11</w:t>
      </w:r>
      <w:r w:rsidRPr="009D1AAE">
        <w:rPr>
          <w:rFonts w:eastAsia="Times New Roman" w:cstheme="minorHAnsi"/>
          <w:sz w:val="24"/>
          <w:szCs w:val="24"/>
          <w:lang w:eastAsia="it-IT"/>
        </w:rPr>
        <w:t>;</w:t>
      </w:r>
    </w:p>
    <w:p w:rsidR="00AE039F" w:rsidRDefault="00AE039F" w:rsidP="00AE039F">
      <w:pPr>
        <w:spacing w:after="0" w:line="240" w:lineRule="auto"/>
        <w:jc w:val="both"/>
        <w:rPr>
          <w:rFonts w:eastAsia="Times New Roman" w:cstheme="minorHAnsi"/>
          <w:sz w:val="24"/>
          <w:szCs w:val="24"/>
          <w:lang w:eastAsia="it-IT"/>
        </w:rPr>
      </w:pPr>
      <w:r w:rsidRPr="009D1AAE">
        <w:rPr>
          <w:rFonts w:eastAsia="Times New Roman" w:cstheme="minorHAnsi"/>
          <w:sz w:val="24"/>
          <w:szCs w:val="24"/>
          <w:lang w:eastAsia="it-IT"/>
        </w:rPr>
        <w:t xml:space="preserve">d) presentate senza utilizzare i modelli </w:t>
      </w:r>
      <w:r>
        <w:rPr>
          <w:rFonts w:eastAsia="Times New Roman" w:cstheme="minorHAnsi"/>
          <w:sz w:val="24"/>
          <w:szCs w:val="24"/>
          <w:lang w:eastAsia="it-IT"/>
        </w:rPr>
        <w:t>indicati al comma 1 dell’articolo 7 e al comma 1 dell’articolo 11;</w:t>
      </w:r>
    </w:p>
    <w:p w:rsidR="00AE039F" w:rsidRPr="009D1AAE" w:rsidRDefault="00AE039F" w:rsidP="00AE039F">
      <w:pPr>
        <w:spacing w:after="0" w:line="240" w:lineRule="auto"/>
        <w:jc w:val="both"/>
        <w:rPr>
          <w:rFonts w:eastAsia="Times New Roman" w:cstheme="minorHAnsi"/>
          <w:sz w:val="24"/>
          <w:szCs w:val="24"/>
          <w:lang w:eastAsia="it-IT"/>
        </w:rPr>
      </w:pPr>
      <w:r w:rsidRPr="009D1AAE">
        <w:rPr>
          <w:rFonts w:eastAsia="Times New Roman" w:cstheme="minorHAnsi"/>
          <w:sz w:val="24"/>
          <w:szCs w:val="24"/>
          <w:lang w:eastAsia="it-IT"/>
        </w:rPr>
        <w:t>e) presentat</w:t>
      </w:r>
      <w:r>
        <w:rPr>
          <w:rFonts w:eastAsia="Times New Roman" w:cstheme="minorHAnsi"/>
          <w:sz w:val="24"/>
          <w:szCs w:val="24"/>
          <w:lang w:eastAsia="it-IT"/>
        </w:rPr>
        <w:t>e</w:t>
      </w:r>
      <w:r w:rsidRPr="009D1AAE">
        <w:rPr>
          <w:rFonts w:eastAsia="Times New Roman" w:cstheme="minorHAnsi"/>
          <w:sz w:val="24"/>
          <w:szCs w:val="24"/>
          <w:lang w:eastAsia="it-IT"/>
        </w:rPr>
        <w:t xml:space="preserve"> con modalità diverse da quelle stabilite</w:t>
      </w:r>
      <w:r>
        <w:rPr>
          <w:rFonts w:eastAsia="Times New Roman" w:cstheme="minorHAnsi"/>
          <w:sz w:val="24"/>
          <w:szCs w:val="24"/>
          <w:lang w:eastAsia="it-IT"/>
        </w:rPr>
        <w:t xml:space="preserve"> al comma 3 dell’articolo 7 e al comma 4 dell’articolo 11</w:t>
      </w:r>
      <w:r w:rsidRPr="009D1AAE">
        <w:rPr>
          <w:rFonts w:eastAsia="Times New Roman" w:cstheme="minorHAnsi"/>
          <w:sz w:val="24"/>
          <w:szCs w:val="24"/>
          <w:lang w:eastAsia="it-IT"/>
        </w:rPr>
        <w:t>;</w:t>
      </w:r>
    </w:p>
    <w:p w:rsidR="00AE039F" w:rsidRDefault="00AE039F" w:rsidP="00AE039F">
      <w:pPr>
        <w:spacing w:after="0" w:line="240" w:lineRule="auto"/>
        <w:jc w:val="both"/>
        <w:rPr>
          <w:rFonts w:eastAsia="Times New Roman" w:cstheme="minorHAnsi"/>
          <w:sz w:val="24"/>
          <w:szCs w:val="24"/>
          <w:lang w:eastAsia="it-IT"/>
        </w:rPr>
      </w:pPr>
      <w:r w:rsidRPr="00590BCE">
        <w:rPr>
          <w:rFonts w:eastAsia="Times New Roman" w:cstheme="minorHAnsi"/>
          <w:sz w:val="24"/>
          <w:szCs w:val="24"/>
          <w:lang w:eastAsia="it-IT"/>
        </w:rPr>
        <w:t>f) non corredate della documentazione indicata al comma 2 dell’articolo 7 e al comma 2 dell’articolo 11;</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g) che rientrano nelle fattispecie di cui al comma 5 dell’articolo 6, al comma 4 dell’articolo 7, alla lettera b) del comma 1 dell’articolo 9 e al comma 5 dell’articolo 11.</w:t>
      </w:r>
    </w:p>
    <w:p w:rsidR="00AE039F" w:rsidRDefault="00AE039F" w:rsidP="00AE039F">
      <w:pPr>
        <w:spacing w:after="0" w:line="240" w:lineRule="auto"/>
        <w:jc w:val="both"/>
        <w:rPr>
          <w:rFonts w:eastAsia="Times New Roman" w:cstheme="minorHAnsi"/>
          <w:sz w:val="24"/>
          <w:szCs w:val="24"/>
          <w:lang w:eastAsia="it-IT"/>
        </w:rPr>
      </w:pPr>
    </w:p>
    <w:p w:rsidR="00AE039F" w:rsidRDefault="00AE039F" w:rsidP="00AE039F">
      <w:pPr>
        <w:spacing w:after="0" w:line="240" w:lineRule="auto"/>
        <w:jc w:val="both"/>
        <w:rPr>
          <w:rFonts w:eastAsia="Times New Roman" w:cstheme="minorHAnsi"/>
          <w:sz w:val="24"/>
          <w:szCs w:val="24"/>
          <w:lang w:eastAsia="it-IT"/>
        </w:rPr>
      </w:pPr>
    </w:p>
    <w:p w:rsidR="00AE039F" w:rsidRPr="00127871" w:rsidRDefault="00AE039F" w:rsidP="00AE039F">
      <w:pPr>
        <w:spacing w:after="0" w:line="240" w:lineRule="auto"/>
        <w:jc w:val="center"/>
        <w:rPr>
          <w:rFonts w:eastAsia="Times New Roman" w:cstheme="minorHAnsi"/>
          <w:b/>
          <w:sz w:val="24"/>
          <w:szCs w:val="24"/>
          <w:lang w:eastAsia="it-IT"/>
        </w:rPr>
      </w:pPr>
      <w:r>
        <w:rPr>
          <w:rFonts w:eastAsia="Times New Roman" w:cstheme="minorHAnsi"/>
          <w:b/>
          <w:sz w:val="24"/>
          <w:szCs w:val="24"/>
          <w:lang w:eastAsia="it-IT"/>
        </w:rPr>
        <w:t>Articolo 6</w:t>
      </w:r>
    </w:p>
    <w:p w:rsidR="00AE039F" w:rsidRDefault="00AE039F" w:rsidP="00AE039F">
      <w:pPr>
        <w:spacing w:after="0" w:line="240" w:lineRule="auto"/>
        <w:jc w:val="center"/>
        <w:rPr>
          <w:rFonts w:eastAsia="Times New Roman" w:cstheme="minorHAnsi"/>
          <w:b/>
          <w:sz w:val="24"/>
          <w:szCs w:val="24"/>
          <w:lang w:eastAsia="it-IT"/>
        </w:rPr>
      </w:pPr>
      <w:r w:rsidRPr="00127871">
        <w:rPr>
          <w:rFonts w:eastAsia="Times New Roman" w:cstheme="minorHAnsi"/>
          <w:b/>
          <w:sz w:val="24"/>
          <w:szCs w:val="24"/>
          <w:lang w:eastAsia="it-IT"/>
        </w:rPr>
        <w:t>Patrocinio gratuito</w:t>
      </w:r>
    </w:p>
    <w:p w:rsidR="00AE039F" w:rsidRPr="00127871" w:rsidRDefault="00AE039F" w:rsidP="00AE039F">
      <w:pPr>
        <w:spacing w:after="0" w:line="240" w:lineRule="auto"/>
        <w:jc w:val="center"/>
        <w:rPr>
          <w:rFonts w:eastAsia="Times New Roman" w:cstheme="minorHAnsi"/>
          <w:b/>
          <w:sz w:val="24"/>
          <w:szCs w:val="24"/>
          <w:lang w:eastAsia="it-IT"/>
        </w:rPr>
      </w:pPr>
    </w:p>
    <w:p w:rsidR="00AE039F" w:rsidRPr="00127871" w:rsidRDefault="00AE039F" w:rsidP="00AE039F">
      <w:pPr>
        <w:spacing w:after="0" w:line="240" w:lineRule="auto"/>
        <w:jc w:val="both"/>
        <w:rPr>
          <w:rFonts w:eastAsia="Times New Roman" w:cstheme="minorHAnsi"/>
          <w:sz w:val="24"/>
          <w:szCs w:val="24"/>
          <w:lang w:eastAsia="it-IT"/>
        </w:rPr>
      </w:pPr>
      <w:r w:rsidRPr="00127871">
        <w:rPr>
          <w:rFonts w:eastAsia="Times New Roman" w:cstheme="minorHAnsi"/>
          <w:sz w:val="24"/>
          <w:szCs w:val="24"/>
          <w:lang w:eastAsia="it-IT"/>
        </w:rPr>
        <w:t xml:space="preserve">1. La concessione del patrocinio gratuito autorizza il beneficiario all’utilizzo del logo della Commissione e della dicitura: “con il patrocinio della Commissione per le pari opportunità tra uomo e donna della Regione Marche” nel materiale promozionale e divulgativo </w:t>
      </w:r>
      <w:r>
        <w:rPr>
          <w:rFonts w:eastAsia="Times New Roman" w:cstheme="minorHAnsi"/>
          <w:sz w:val="24"/>
          <w:szCs w:val="24"/>
          <w:lang w:eastAsia="it-IT"/>
        </w:rPr>
        <w:t>diffuso</w:t>
      </w:r>
      <w:r w:rsidRPr="00127871">
        <w:rPr>
          <w:rFonts w:eastAsia="Times New Roman" w:cstheme="minorHAnsi"/>
          <w:sz w:val="24"/>
          <w:szCs w:val="24"/>
          <w:lang w:eastAsia="it-IT"/>
        </w:rPr>
        <w:t xml:space="preserve"> nell’attività di pubblicizzazione dell’iniziativa stessa.</w:t>
      </w:r>
    </w:p>
    <w:p w:rsidR="00AE039F" w:rsidRPr="00127871" w:rsidRDefault="00AE039F" w:rsidP="00AE039F">
      <w:pPr>
        <w:spacing w:after="0" w:line="240" w:lineRule="auto"/>
        <w:jc w:val="both"/>
        <w:rPr>
          <w:rFonts w:eastAsia="Times New Roman" w:cstheme="minorHAnsi"/>
          <w:sz w:val="24"/>
          <w:szCs w:val="24"/>
          <w:lang w:eastAsia="it-IT"/>
        </w:rPr>
      </w:pPr>
      <w:r w:rsidRPr="00127871">
        <w:rPr>
          <w:rFonts w:eastAsia="Times New Roman" w:cstheme="minorHAnsi"/>
          <w:sz w:val="24"/>
          <w:szCs w:val="24"/>
          <w:lang w:eastAsia="it-IT"/>
        </w:rPr>
        <w:t>2. L’autorizzazione di cui al comma 1 riguarda esclusivamente l’iniziativa oggetto della richiesta.</w:t>
      </w:r>
    </w:p>
    <w:p w:rsidR="00AE039F" w:rsidRPr="00127871" w:rsidRDefault="00AE039F" w:rsidP="00AE039F">
      <w:pPr>
        <w:spacing w:after="0" w:line="240" w:lineRule="auto"/>
        <w:jc w:val="both"/>
        <w:rPr>
          <w:rFonts w:eastAsia="Times New Roman" w:cstheme="minorHAnsi"/>
          <w:sz w:val="24"/>
          <w:szCs w:val="24"/>
          <w:lang w:eastAsia="it-IT"/>
        </w:rPr>
      </w:pPr>
      <w:r w:rsidRPr="00127871">
        <w:rPr>
          <w:rFonts w:eastAsia="Times New Roman" w:cstheme="minorHAnsi"/>
          <w:sz w:val="24"/>
          <w:szCs w:val="24"/>
          <w:lang w:eastAsia="it-IT"/>
        </w:rPr>
        <w:t xml:space="preserve">3. Qualora il programma dell’iniziativa, inizialmente stabilito, subisca modifiche il </w:t>
      </w:r>
      <w:r>
        <w:rPr>
          <w:rFonts w:eastAsia="Times New Roman" w:cstheme="minorHAnsi"/>
          <w:sz w:val="24"/>
          <w:szCs w:val="24"/>
          <w:lang w:eastAsia="it-IT"/>
        </w:rPr>
        <w:t>beneficiario</w:t>
      </w:r>
      <w:r w:rsidRPr="00127871">
        <w:rPr>
          <w:rFonts w:eastAsia="Times New Roman" w:cstheme="minorHAnsi"/>
          <w:sz w:val="24"/>
          <w:szCs w:val="24"/>
          <w:lang w:eastAsia="it-IT"/>
        </w:rPr>
        <w:t xml:space="preserve"> ne deve dare tempestiva</w:t>
      </w:r>
      <w:r>
        <w:rPr>
          <w:rFonts w:eastAsia="Times New Roman" w:cstheme="minorHAnsi"/>
          <w:sz w:val="24"/>
          <w:szCs w:val="24"/>
          <w:lang w:eastAsia="it-IT"/>
        </w:rPr>
        <w:t xml:space="preserve"> comunicazione alla Commissione, la quale</w:t>
      </w:r>
      <w:r w:rsidRPr="00127871">
        <w:rPr>
          <w:rFonts w:eastAsia="Times New Roman" w:cstheme="minorHAnsi"/>
          <w:sz w:val="24"/>
          <w:szCs w:val="24"/>
          <w:lang w:eastAsia="it-IT"/>
        </w:rPr>
        <w:t xml:space="preserve"> può valutare di revocare il patrocinio già concesso.</w:t>
      </w:r>
    </w:p>
    <w:p w:rsidR="00AE039F" w:rsidRPr="00127871" w:rsidRDefault="00AE039F" w:rsidP="00AE039F">
      <w:pPr>
        <w:spacing w:after="0" w:line="240" w:lineRule="auto"/>
        <w:jc w:val="both"/>
        <w:rPr>
          <w:rFonts w:eastAsia="Times New Roman" w:cstheme="minorHAnsi"/>
          <w:sz w:val="24"/>
          <w:szCs w:val="24"/>
          <w:lang w:eastAsia="it-IT"/>
        </w:rPr>
      </w:pPr>
      <w:r w:rsidRPr="00127871">
        <w:rPr>
          <w:rFonts w:eastAsia="Times New Roman" w:cstheme="minorHAnsi"/>
          <w:sz w:val="24"/>
          <w:szCs w:val="24"/>
          <w:lang w:eastAsia="it-IT"/>
        </w:rPr>
        <w:t>4. Fatte salve ulteriori azioni a tutela della propria immagine istituzionale, la Commissione può dare pubblicità ad una revoca postuma del patrocinio qualora riscontri un uso non corretto del logo e della dicitura di cui al comma 1.</w:t>
      </w:r>
    </w:p>
    <w:p w:rsidR="00AE039F" w:rsidRDefault="00AE039F" w:rsidP="00AE039F">
      <w:pPr>
        <w:spacing w:after="0" w:line="240" w:lineRule="auto"/>
        <w:jc w:val="both"/>
        <w:rPr>
          <w:rFonts w:eastAsia="Times New Roman" w:cstheme="minorHAnsi"/>
          <w:sz w:val="24"/>
          <w:szCs w:val="24"/>
          <w:lang w:eastAsia="it-IT"/>
        </w:rPr>
      </w:pPr>
      <w:r w:rsidRPr="00127871">
        <w:rPr>
          <w:rFonts w:eastAsia="Times New Roman" w:cstheme="minorHAnsi"/>
          <w:sz w:val="24"/>
          <w:szCs w:val="24"/>
          <w:lang w:eastAsia="it-IT"/>
        </w:rPr>
        <w:t xml:space="preserve">5. L’uso del logo della Commissione senza l’ottenimento della concessione del patrocinio è </w:t>
      </w:r>
      <w:r>
        <w:rPr>
          <w:rFonts w:eastAsia="Times New Roman" w:cstheme="minorHAnsi"/>
          <w:sz w:val="24"/>
          <w:szCs w:val="24"/>
          <w:lang w:eastAsia="it-IT"/>
        </w:rPr>
        <w:t>causa di inammissibilità di future istanze di concessione presentate dallo stesso soggetto.</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6</w:t>
      </w:r>
      <w:r w:rsidRPr="00127871">
        <w:rPr>
          <w:rFonts w:eastAsia="Times New Roman" w:cstheme="minorHAnsi"/>
          <w:sz w:val="24"/>
          <w:szCs w:val="24"/>
          <w:lang w:eastAsia="it-IT"/>
        </w:rPr>
        <w:t>. La concessione del patrocinio non comporta per la Commissione alcuna responsabilità connessa alla relativa iniziativa.</w:t>
      </w:r>
    </w:p>
    <w:p w:rsidR="00AE039F" w:rsidRDefault="00AE039F" w:rsidP="00AE039F">
      <w:pPr>
        <w:spacing w:after="0" w:line="240" w:lineRule="auto"/>
        <w:jc w:val="both"/>
        <w:rPr>
          <w:rFonts w:eastAsia="Times New Roman" w:cstheme="minorHAnsi"/>
          <w:sz w:val="24"/>
          <w:szCs w:val="24"/>
          <w:lang w:eastAsia="it-IT"/>
        </w:rPr>
      </w:pPr>
    </w:p>
    <w:p w:rsidR="00AE039F" w:rsidRDefault="00AE039F" w:rsidP="00AE039F">
      <w:pPr>
        <w:spacing w:after="0" w:line="240" w:lineRule="auto"/>
        <w:jc w:val="both"/>
        <w:rPr>
          <w:rFonts w:eastAsia="Times New Roman" w:cstheme="minorHAnsi"/>
          <w:sz w:val="24"/>
          <w:szCs w:val="24"/>
          <w:lang w:eastAsia="it-IT"/>
        </w:rPr>
      </w:pPr>
    </w:p>
    <w:p w:rsidR="00AE039F" w:rsidRPr="00127871" w:rsidRDefault="00AE039F" w:rsidP="00AE039F">
      <w:pPr>
        <w:spacing w:after="0" w:line="240" w:lineRule="auto"/>
        <w:jc w:val="center"/>
        <w:rPr>
          <w:rFonts w:eastAsia="Times New Roman" w:cstheme="minorHAnsi"/>
          <w:b/>
          <w:sz w:val="24"/>
          <w:szCs w:val="24"/>
          <w:lang w:eastAsia="it-IT"/>
        </w:rPr>
      </w:pPr>
      <w:r>
        <w:rPr>
          <w:rFonts w:eastAsia="Times New Roman" w:cstheme="minorHAnsi"/>
          <w:b/>
          <w:sz w:val="24"/>
          <w:szCs w:val="24"/>
          <w:lang w:eastAsia="it-IT"/>
        </w:rPr>
        <w:t>Articolo 7</w:t>
      </w:r>
    </w:p>
    <w:p w:rsidR="00AE039F" w:rsidRDefault="00AE039F" w:rsidP="00AE039F">
      <w:pPr>
        <w:spacing w:after="0" w:line="240" w:lineRule="auto"/>
        <w:jc w:val="center"/>
        <w:rPr>
          <w:rFonts w:eastAsia="Times New Roman" w:cstheme="minorHAnsi"/>
          <w:b/>
          <w:sz w:val="24"/>
          <w:szCs w:val="24"/>
          <w:lang w:eastAsia="it-IT"/>
        </w:rPr>
      </w:pPr>
      <w:r w:rsidRPr="00127871">
        <w:rPr>
          <w:rFonts w:eastAsia="Times New Roman" w:cstheme="minorHAnsi"/>
          <w:b/>
          <w:sz w:val="24"/>
          <w:szCs w:val="24"/>
          <w:lang w:eastAsia="it-IT"/>
        </w:rPr>
        <w:t>Domanda di patrocinio</w:t>
      </w:r>
    </w:p>
    <w:p w:rsidR="00AE039F" w:rsidRPr="00127871" w:rsidRDefault="00AE039F" w:rsidP="00AE039F">
      <w:pPr>
        <w:spacing w:after="0" w:line="240" w:lineRule="auto"/>
        <w:jc w:val="center"/>
        <w:rPr>
          <w:rFonts w:eastAsia="Times New Roman" w:cstheme="minorHAnsi"/>
          <w:b/>
          <w:sz w:val="24"/>
          <w:szCs w:val="24"/>
          <w:lang w:eastAsia="it-IT"/>
        </w:rPr>
      </w:pPr>
    </w:p>
    <w:p w:rsidR="00AE039F" w:rsidRPr="00127871" w:rsidRDefault="00AE039F" w:rsidP="00AE039F">
      <w:pPr>
        <w:spacing w:after="0" w:line="240" w:lineRule="auto"/>
        <w:jc w:val="both"/>
        <w:rPr>
          <w:rFonts w:eastAsia="Times New Roman" w:cstheme="minorHAnsi"/>
          <w:sz w:val="24"/>
          <w:szCs w:val="24"/>
          <w:lang w:eastAsia="it-IT"/>
        </w:rPr>
      </w:pPr>
      <w:r w:rsidRPr="00127871">
        <w:rPr>
          <w:rFonts w:eastAsia="Times New Roman" w:cstheme="minorHAnsi"/>
          <w:sz w:val="24"/>
          <w:szCs w:val="24"/>
          <w:lang w:eastAsia="it-IT"/>
        </w:rPr>
        <w:t xml:space="preserve">1. La domanda di </w:t>
      </w:r>
      <w:r>
        <w:rPr>
          <w:rFonts w:eastAsia="Times New Roman" w:cstheme="minorHAnsi"/>
          <w:sz w:val="24"/>
          <w:szCs w:val="24"/>
          <w:lang w:eastAsia="it-IT"/>
        </w:rPr>
        <w:t xml:space="preserve">concessione di </w:t>
      </w:r>
      <w:r w:rsidRPr="00127871">
        <w:rPr>
          <w:rFonts w:eastAsia="Times New Roman" w:cstheme="minorHAnsi"/>
          <w:sz w:val="24"/>
          <w:szCs w:val="24"/>
          <w:lang w:eastAsia="it-IT"/>
        </w:rPr>
        <w:t>patrocinio, a pena d</w:t>
      </w:r>
      <w:r>
        <w:rPr>
          <w:rFonts w:eastAsia="Times New Roman" w:cstheme="minorHAnsi"/>
          <w:sz w:val="24"/>
          <w:szCs w:val="24"/>
          <w:lang w:eastAsia="it-IT"/>
        </w:rPr>
        <w:t xml:space="preserve">i </w:t>
      </w:r>
      <w:r w:rsidRPr="00127871">
        <w:rPr>
          <w:rFonts w:eastAsia="Times New Roman" w:cstheme="minorHAnsi"/>
          <w:sz w:val="24"/>
          <w:szCs w:val="24"/>
          <w:lang w:eastAsia="it-IT"/>
        </w:rPr>
        <w:t>inammissibilità, è redatta</w:t>
      </w:r>
      <w:r>
        <w:rPr>
          <w:rFonts w:eastAsia="Times New Roman" w:cstheme="minorHAnsi"/>
          <w:sz w:val="24"/>
          <w:szCs w:val="24"/>
          <w:lang w:eastAsia="it-IT"/>
        </w:rPr>
        <w:t xml:space="preserve"> compilando debitamente in ogni sua parte il modello di cui all’allegato A) di </w:t>
      </w:r>
      <w:r w:rsidRPr="00CB1ADD">
        <w:rPr>
          <w:rFonts w:eastAsia="Times New Roman" w:cstheme="minorHAnsi"/>
          <w:sz w:val="24"/>
          <w:szCs w:val="24"/>
          <w:lang w:eastAsia="it-IT"/>
        </w:rPr>
        <w:t>quest</w:t>
      </w:r>
      <w:r>
        <w:rPr>
          <w:rFonts w:eastAsia="Times New Roman" w:cstheme="minorHAnsi"/>
          <w:sz w:val="24"/>
          <w:szCs w:val="24"/>
          <w:lang w:eastAsia="it-IT"/>
        </w:rPr>
        <w:t>a normativa ed è sottoscritta dal legale rappresentante del soggetto richiedente e corredata</w:t>
      </w:r>
      <w:r w:rsidRPr="00127871">
        <w:rPr>
          <w:rFonts w:eastAsia="Times New Roman" w:cstheme="minorHAnsi"/>
          <w:sz w:val="24"/>
          <w:szCs w:val="24"/>
          <w:lang w:eastAsia="it-IT"/>
        </w:rPr>
        <w:t xml:space="preserve"> da copia fotostatica di un documento di identità in corso di validità o di altro documento di riconoscimento</w:t>
      </w:r>
      <w:r>
        <w:rPr>
          <w:rFonts w:eastAsia="Times New Roman" w:cstheme="minorHAnsi"/>
          <w:sz w:val="24"/>
          <w:szCs w:val="24"/>
          <w:lang w:eastAsia="it-IT"/>
        </w:rPr>
        <w:t xml:space="preserve"> equipollente</w:t>
      </w:r>
      <w:r w:rsidRPr="00127871">
        <w:rPr>
          <w:rFonts w:eastAsia="Times New Roman" w:cstheme="minorHAnsi"/>
          <w:sz w:val="24"/>
          <w:szCs w:val="24"/>
          <w:lang w:eastAsia="it-IT"/>
        </w:rPr>
        <w:t xml:space="preserve"> del sottoscrittore ai sensi dell’articolo 35, comma 2, del decreto del Presidente della Repubblica 28 dicembre 2000, n. 445 (Testo unico delle disposizioni legislative e regolamentari in materia di documentazione amministrativa).</w:t>
      </w:r>
    </w:p>
    <w:p w:rsidR="00AE039F" w:rsidRPr="00127871"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lastRenderedPageBreak/>
        <w:t>2</w:t>
      </w:r>
      <w:r w:rsidRPr="00127871">
        <w:rPr>
          <w:rFonts w:eastAsia="Times New Roman" w:cstheme="minorHAnsi"/>
          <w:sz w:val="24"/>
          <w:szCs w:val="24"/>
          <w:lang w:eastAsia="it-IT"/>
        </w:rPr>
        <w:t>. Alla domanda è allegata, a pena di inammissibili</w:t>
      </w:r>
      <w:r>
        <w:rPr>
          <w:rFonts w:eastAsia="Times New Roman" w:cstheme="minorHAnsi"/>
          <w:sz w:val="24"/>
          <w:szCs w:val="24"/>
          <w:lang w:eastAsia="it-IT"/>
        </w:rPr>
        <w:t>t</w:t>
      </w:r>
      <w:r w:rsidRPr="00127871">
        <w:rPr>
          <w:rFonts w:eastAsia="Times New Roman" w:cstheme="minorHAnsi"/>
          <w:sz w:val="24"/>
          <w:szCs w:val="24"/>
          <w:lang w:eastAsia="it-IT"/>
        </w:rPr>
        <w:t>à, la seguente documentazione:</w:t>
      </w:r>
    </w:p>
    <w:p w:rsidR="00AE039F" w:rsidRPr="00127871" w:rsidRDefault="00AE039F" w:rsidP="00AE039F">
      <w:pPr>
        <w:spacing w:after="0" w:line="240" w:lineRule="auto"/>
        <w:jc w:val="both"/>
        <w:rPr>
          <w:rFonts w:eastAsia="Times New Roman" w:cstheme="minorHAnsi"/>
          <w:sz w:val="24"/>
          <w:szCs w:val="24"/>
          <w:lang w:eastAsia="it-IT"/>
        </w:rPr>
      </w:pPr>
      <w:r w:rsidRPr="00127871">
        <w:rPr>
          <w:rFonts w:eastAsia="Times New Roman" w:cstheme="minorHAnsi"/>
          <w:sz w:val="24"/>
          <w:szCs w:val="24"/>
          <w:lang w:eastAsia="it-IT"/>
        </w:rPr>
        <w:t>a) una scheda progettuale dell’iniziativa contenente data, luogo, programma dettagliato e modalità di svolgimento, temi trattati e soggetti pubblici e privati coinvolti;</w:t>
      </w:r>
    </w:p>
    <w:p w:rsidR="00AE039F" w:rsidRPr="00127871"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b) una bozza dell’opuscolo</w:t>
      </w:r>
      <w:r w:rsidRPr="00127871">
        <w:rPr>
          <w:rFonts w:eastAsia="Times New Roman" w:cstheme="minorHAnsi"/>
          <w:sz w:val="24"/>
          <w:szCs w:val="24"/>
          <w:lang w:eastAsia="it-IT"/>
        </w:rPr>
        <w:t xml:space="preserve"> o del volantino pubblicitario e, nel caso di iniziative finalizzate alla presentazione di pubblicazioni non vendibili, una copia del testo in formato cartaceo o digitale della pubblicazione;</w:t>
      </w:r>
    </w:p>
    <w:p w:rsidR="00AE039F" w:rsidRPr="00127871" w:rsidRDefault="00AE039F" w:rsidP="00AE039F">
      <w:pPr>
        <w:spacing w:after="0" w:line="240" w:lineRule="auto"/>
        <w:jc w:val="both"/>
        <w:rPr>
          <w:rFonts w:eastAsia="Times New Roman" w:cstheme="minorHAnsi"/>
          <w:sz w:val="24"/>
          <w:szCs w:val="24"/>
          <w:lang w:eastAsia="it-IT"/>
        </w:rPr>
      </w:pPr>
      <w:r w:rsidRPr="00127871">
        <w:rPr>
          <w:rFonts w:eastAsia="Times New Roman" w:cstheme="minorHAnsi"/>
          <w:sz w:val="24"/>
          <w:szCs w:val="24"/>
          <w:lang w:eastAsia="it-IT"/>
        </w:rPr>
        <w:t xml:space="preserve">c) l’informativa </w:t>
      </w:r>
      <w:r>
        <w:rPr>
          <w:rFonts w:eastAsia="Times New Roman" w:cstheme="minorHAnsi"/>
          <w:sz w:val="24"/>
          <w:szCs w:val="24"/>
          <w:lang w:eastAsia="it-IT"/>
        </w:rPr>
        <w:t xml:space="preserve">resa </w:t>
      </w:r>
      <w:r w:rsidRPr="00127871">
        <w:rPr>
          <w:rFonts w:eastAsia="Times New Roman" w:cstheme="minorHAnsi"/>
          <w:sz w:val="24"/>
          <w:szCs w:val="24"/>
          <w:lang w:eastAsia="it-IT"/>
        </w:rPr>
        <w:t>ai sensi dell’articolo 13 del Regolamento UE 2016/679 del Parlamento Europeo e del Consiglio del 27 aprile 2016 (Regolamento generale sulla protezione dei dati), debitamente firmata</w:t>
      </w:r>
      <w:r>
        <w:rPr>
          <w:rFonts w:eastAsia="Times New Roman" w:cstheme="minorHAnsi"/>
          <w:sz w:val="24"/>
          <w:szCs w:val="24"/>
          <w:lang w:eastAsia="it-IT"/>
        </w:rPr>
        <w:t xml:space="preserve"> dal legale rappresentante del soggetto richiedente</w:t>
      </w:r>
      <w:r w:rsidRPr="00127871">
        <w:rPr>
          <w:rFonts w:eastAsia="Times New Roman" w:cstheme="minorHAnsi"/>
          <w:sz w:val="24"/>
          <w:szCs w:val="24"/>
          <w:lang w:eastAsia="it-IT"/>
        </w:rPr>
        <w:t>;</w:t>
      </w:r>
    </w:p>
    <w:p w:rsidR="00AE039F" w:rsidRPr="00127871" w:rsidRDefault="00AE039F" w:rsidP="00AE039F">
      <w:pPr>
        <w:spacing w:after="0" w:line="240" w:lineRule="auto"/>
        <w:jc w:val="both"/>
        <w:rPr>
          <w:rFonts w:eastAsia="Times New Roman" w:cstheme="minorHAnsi"/>
          <w:sz w:val="24"/>
          <w:szCs w:val="24"/>
          <w:lang w:eastAsia="it-IT"/>
        </w:rPr>
      </w:pPr>
      <w:r w:rsidRPr="00127871">
        <w:rPr>
          <w:rFonts w:eastAsia="Times New Roman" w:cstheme="minorHAnsi"/>
          <w:sz w:val="24"/>
          <w:szCs w:val="24"/>
          <w:lang w:eastAsia="it-IT"/>
        </w:rPr>
        <w:t xml:space="preserve">d) una copia dell’atto costitutivo </w:t>
      </w:r>
      <w:r>
        <w:rPr>
          <w:rFonts w:eastAsia="Times New Roman" w:cstheme="minorHAnsi"/>
          <w:sz w:val="24"/>
          <w:szCs w:val="24"/>
          <w:lang w:eastAsia="it-IT"/>
        </w:rPr>
        <w:t>o dello statuto in vigore, per i soggetti privati.</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3</w:t>
      </w:r>
      <w:r w:rsidRPr="00127871">
        <w:rPr>
          <w:rFonts w:eastAsia="Times New Roman" w:cstheme="minorHAnsi"/>
          <w:sz w:val="24"/>
          <w:szCs w:val="24"/>
          <w:lang w:eastAsia="it-IT"/>
        </w:rPr>
        <w:t>. La domanda è inviata, sempre a pena d</w:t>
      </w:r>
      <w:r>
        <w:rPr>
          <w:rFonts w:eastAsia="Times New Roman" w:cstheme="minorHAnsi"/>
          <w:sz w:val="24"/>
          <w:szCs w:val="24"/>
          <w:lang w:eastAsia="it-IT"/>
        </w:rPr>
        <w:t xml:space="preserve">i </w:t>
      </w:r>
      <w:r w:rsidRPr="00127871">
        <w:rPr>
          <w:rFonts w:eastAsia="Times New Roman" w:cstheme="minorHAnsi"/>
          <w:sz w:val="24"/>
          <w:szCs w:val="24"/>
          <w:lang w:eastAsia="it-IT"/>
        </w:rPr>
        <w:t xml:space="preserve">inammissibilità, e fanno fede rispettivamente la data del </w:t>
      </w:r>
      <w:r>
        <w:rPr>
          <w:rFonts w:eastAsia="Times New Roman" w:cstheme="minorHAnsi"/>
          <w:sz w:val="24"/>
          <w:szCs w:val="24"/>
          <w:lang w:eastAsia="it-IT"/>
        </w:rPr>
        <w:t xml:space="preserve">ricevimento da parte della segreteria della Commissione, la data del </w:t>
      </w:r>
      <w:r w:rsidRPr="00127871">
        <w:rPr>
          <w:rFonts w:eastAsia="Times New Roman" w:cstheme="minorHAnsi"/>
          <w:sz w:val="24"/>
          <w:szCs w:val="24"/>
          <w:lang w:eastAsia="it-IT"/>
        </w:rPr>
        <w:t>timbro postale di spedizione e quella di trasmissione dell</w:t>
      </w:r>
      <w:r>
        <w:rPr>
          <w:rFonts w:eastAsia="Times New Roman" w:cstheme="minorHAnsi"/>
          <w:sz w:val="24"/>
          <w:szCs w:val="24"/>
          <w:lang w:eastAsia="it-IT"/>
        </w:rPr>
        <w:t>a posta elettronica certificata o ordinaria,</w:t>
      </w:r>
      <w:r w:rsidRPr="00127871">
        <w:rPr>
          <w:rFonts w:eastAsia="Times New Roman" w:cstheme="minorHAnsi"/>
          <w:sz w:val="24"/>
          <w:szCs w:val="24"/>
          <w:lang w:eastAsia="it-IT"/>
        </w:rPr>
        <w:t xml:space="preserve"> </w:t>
      </w:r>
      <w:r w:rsidRPr="008F38FA">
        <w:rPr>
          <w:rFonts w:eastAsia="Times New Roman" w:cstheme="minorHAnsi"/>
          <w:sz w:val="24"/>
          <w:szCs w:val="24"/>
          <w:lang w:eastAsia="it-IT"/>
        </w:rPr>
        <w:t>almeno sei (6) giorni consecutivi prima della data prevista per lo svolgimento dell’iniziativa</w:t>
      </w:r>
      <w:r w:rsidRPr="00127871">
        <w:rPr>
          <w:rFonts w:eastAsia="Times New Roman" w:cstheme="minorHAnsi"/>
          <w:sz w:val="24"/>
          <w:szCs w:val="24"/>
          <w:lang w:eastAsia="it-IT"/>
        </w:rPr>
        <w:t xml:space="preserve">, esclusivamente </w:t>
      </w:r>
      <w:r>
        <w:rPr>
          <w:rFonts w:eastAsia="Times New Roman" w:cstheme="minorHAnsi"/>
          <w:sz w:val="24"/>
          <w:szCs w:val="24"/>
          <w:lang w:eastAsia="it-IT"/>
        </w:rPr>
        <w:t xml:space="preserve">con </w:t>
      </w:r>
      <w:r w:rsidRPr="00127871">
        <w:rPr>
          <w:rFonts w:eastAsia="Times New Roman" w:cstheme="minorHAnsi"/>
          <w:sz w:val="24"/>
          <w:szCs w:val="24"/>
          <w:lang w:eastAsia="it-IT"/>
        </w:rPr>
        <w:t>una delle seguenti modalità:</w:t>
      </w:r>
    </w:p>
    <w:p w:rsidR="00AE039F" w:rsidRPr="00127871"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 xml:space="preserve">a) tramite consegna a mano presso la segreteria della Commissione, sita ad Ancona in piazza Cavour n. 23, in busta chiusa recante la dicitura </w:t>
      </w:r>
      <w:r w:rsidRPr="00127871">
        <w:rPr>
          <w:rFonts w:eastAsia="Times New Roman" w:cstheme="minorHAnsi"/>
          <w:sz w:val="24"/>
          <w:szCs w:val="24"/>
          <w:lang w:eastAsia="it-IT"/>
        </w:rPr>
        <w:t xml:space="preserve">“Domanda di concessione del patrocinio gratuito della Commissione </w:t>
      </w:r>
      <w:r>
        <w:rPr>
          <w:rFonts w:eastAsia="Times New Roman" w:cstheme="minorHAnsi"/>
          <w:sz w:val="24"/>
          <w:szCs w:val="24"/>
          <w:lang w:eastAsia="it-IT"/>
        </w:rPr>
        <w:t xml:space="preserve">regionale </w:t>
      </w:r>
      <w:r w:rsidRPr="00127871">
        <w:rPr>
          <w:rFonts w:eastAsia="Times New Roman" w:cstheme="minorHAnsi"/>
          <w:sz w:val="24"/>
          <w:szCs w:val="24"/>
          <w:lang w:eastAsia="it-IT"/>
        </w:rPr>
        <w:t>per le pari opportunità tra uomo e donna”</w:t>
      </w:r>
      <w:r>
        <w:rPr>
          <w:rFonts w:eastAsia="Times New Roman" w:cstheme="minorHAnsi"/>
          <w:sz w:val="24"/>
          <w:szCs w:val="24"/>
          <w:lang w:eastAsia="it-IT"/>
        </w:rPr>
        <w:t>;</w:t>
      </w:r>
    </w:p>
    <w:p w:rsidR="00AE039F" w:rsidRPr="00127871"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b</w:t>
      </w:r>
      <w:r w:rsidRPr="00127871">
        <w:rPr>
          <w:rFonts w:eastAsia="Times New Roman" w:cstheme="minorHAnsi"/>
          <w:sz w:val="24"/>
          <w:szCs w:val="24"/>
          <w:lang w:eastAsia="it-IT"/>
        </w:rPr>
        <w:t xml:space="preserve">) tramite posta raccomandata A/R, in busta chiusa recante la dicitura “Domanda di concessione del patrocinio gratuito della Commissione </w:t>
      </w:r>
      <w:r>
        <w:rPr>
          <w:rFonts w:eastAsia="Times New Roman" w:cstheme="minorHAnsi"/>
          <w:sz w:val="24"/>
          <w:szCs w:val="24"/>
          <w:lang w:eastAsia="it-IT"/>
        </w:rPr>
        <w:t xml:space="preserve">regionale </w:t>
      </w:r>
      <w:r w:rsidRPr="00127871">
        <w:rPr>
          <w:rFonts w:eastAsia="Times New Roman" w:cstheme="minorHAnsi"/>
          <w:sz w:val="24"/>
          <w:szCs w:val="24"/>
          <w:lang w:eastAsia="it-IT"/>
        </w:rPr>
        <w:t>per le pari opportunità tra uomo e donna”, al seguente indirizzo: Assemblea legislativa regionale delle Ma</w:t>
      </w:r>
      <w:r>
        <w:rPr>
          <w:rFonts w:eastAsia="Times New Roman" w:cstheme="minorHAnsi"/>
          <w:sz w:val="24"/>
          <w:szCs w:val="24"/>
          <w:lang w:eastAsia="it-IT"/>
        </w:rPr>
        <w:t>rche, Piazza Cavour n. 23, 60121</w:t>
      </w:r>
      <w:r w:rsidRPr="00127871">
        <w:rPr>
          <w:rFonts w:eastAsia="Times New Roman" w:cstheme="minorHAnsi"/>
          <w:sz w:val="24"/>
          <w:szCs w:val="24"/>
          <w:lang w:eastAsia="it-IT"/>
        </w:rPr>
        <w:t xml:space="preserve"> Ancona;</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c</w:t>
      </w:r>
      <w:r w:rsidRPr="00127871">
        <w:rPr>
          <w:rFonts w:eastAsia="Times New Roman" w:cstheme="minorHAnsi"/>
          <w:sz w:val="24"/>
          <w:szCs w:val="24"/>
          <w:lang w:eastAsia="it-IT"/>
        </w:rPr>
        <w:t xml:space="preserve">) tramite posta elettronica certificata (PEC) proveniente </w:t>
      </w:r>
      <w:r w:rsidRPr="00CB1ADD">
        <w:rPr>
          <w:rFonts w:eastAsia="Times New Roman" w:cstheme="minorHAnsi"/>
          <w:sz w:val="24"/>
          <w:szCs w:val="24"/>
          <w:lang w:eastAsia="it-IT"/>
        </w:rPr>
        <w:t>dall'indirizzo del richiedente</w:t>
      </w:r>
      <w:r w:rsidRPr="00127871">
        <w:rPr>
          <w:rFonts w:eastAsia="Times New Roman" w:cstheme="minorHAnsi"/>
          <w:sz w:val="24"/>
          <w:szCs w:val="24"/>
          <w:lang w:eastAsia="it-IT"/>
        </w:rPr>
        <w:t xml:space="preserve">, il cui oggetto deve indicare la dicitura “Domanda di concessione del patrocinio gratuito della Commissione </w:t>
      </w:r>
      <w:r>
        <w:rPr>
          <w:rFonts w:eastAsia="Times New Roman" w:cstheme="minorHAnsi"/>
          <w:sz w:val="24"/>
          <w:szCs w:val="24"/>
          <w:lang w:eastAsia="it-IT"/>
        </w:rPr>
        <w:t xml:space="preserve">regionale </w:t>
      </w:r>
      <w:r w:rsidRPr="00127871">
        <w:rPr>
          <w:rFonts w:eastAsia="Times New Roman" w:cstheme="minorHAnsi"/>
          <w:sz w:val="24"/>
          <w:szCs w:val="24"/>
          <w:lang w:eastAsia="it-IT"/>
        </w:rPr>
        <w:t xml:space="preserve">per le pari opportunità tra uomo e donna”, al seguente indirizzo PEC: </w:t>
      </w:r>
      <w:hyperlink r:id="rId4" w:history="1">
        <w:r w:rsidRPr="004C13FA">
          <w:rPr>
            <w:rStyle w:val="Collegamentoipertestuale"/>
            <w:rFonts w:eastAsia="Times New Roman" w:cstheme="minorHAnsi"/>
            <w:sz w:val="24"/>
            <w:szCs w:val="24"/>
            <w:lang w:eastAsia="it-IT"/>
          </w:rPr>
          <w:t>assemblea.marche.pariopportunita@emarche.it</w:t>
        </w:r>
      </w:hyperlink>
      <w:r>
        <w:rPr>
          <w:rFonts w:eastAsia="Times New Roman" w:cstheme="minorHAnsi"/>
          <w:sz w:val="24"/>
          <w:szCs w:val="24"/>
          <w:lang w:eastAsia="it-IT"/>
        </w:rPr>
        <w:t>;</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 xml:space="preserve">d) tramite posta elettronica ordinaria proveniente dall’indirizzo del richiedente il cui oggetto </w:t>
      </w:r>
      <w:r w:rsidRPr="00127871">
        <w:rPr>
          <w:rFonts w:eastAsia="Times New Roman" w:cstheme="minorHAnsi"/>
          <w:sz w:val="24"/>
          <w:szCs w:val="24"/>
          <w:lang w:eastAsia="it-IT"/>
        </w:rPr>
        <w:t>deve indicare la dicitura “Domanda di concessione del patrocinio gratuito della Commissione</w:t>
      </w:r>
      <w:r>
        <w:rPr>
          <w:rFonts w:eastAsia="Times New Roman" w:cstheme="minorHAnsi"/>
          <w:sz w:val="24"/>
          <w:szCs w:val="24"/>
          <w:lang w:eastAsia="it-IT"/>
        </w:rPr>
        <w:t xml:space="preserve"> regionale</w:t>
      </w:r>
      <w:r w:rsidRPr="00127871">
        <w:rPr>
          <w:rFonts w:eastAsia="Times New Roman" w:cstheme="minorHAnsi"/>
          <w:sz w:val="24"/>
          <w:szCs w:val="24"/>
          <w:lang w:eastAsia="it-IT"/>
        </w:rPr>
        <w:t xml:space="preserve"> per le pari opportunità tra uomo e donna”,</w:t>
      </w:r>
      <w:r>
        <w:rPr>
          <w:rFonts w:eastAsia="Times New Roman" w:cstheme="minorHAnsi"/>
          <w:sz w:val="24"/>
          <w:szCs w:val="24"/>
          <w:lang w:eastAsia="it-IT"/>
        </w:rPr>
        <w:t xml:space="preserve"> al seguente indirizzo email: </w:t>
      </w:r>
      <w:hyperlink r:id="rId5" w:history="1">
        <w:r w:rsidRPr="004C13FA">
          <w:rPr>
            <w:rStyle w:val="Collegamentoipertestuale"/>
            <w:rFonts w:eastAsia="Times New Roman" w:cstheme="minorHAnsi"/>
            <w:sz w:val="24"/>
            <w:szCs w:val="24"/>
            <w:lang w:eastAsia="it-IT"/>
          </w:rPr>
          <w:t>commissione.po@regione.marche.it</w:t>
        </w:r>
      </w:hyperlink>
      <w:r>
        <w:rPr>
          <w:rFonts w:eastAsia="Times New Roman" w:cstheme="minorHAnsi"/>
          <w:sz w:val="24"/>
          <w:szCs w:val="24"/>
          <w:lang w:eastAsia="it-IT"/>
        </w:rPr>
        <w:t xml:space="preserve"> purché la domanda risulti firmata digitalmente. </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 xml:space="preserve">4. </w:t>
      </w:r>
      <w:r w:rsidRPr="00F86AF3">
        <w:rPr>
          <w:rFonts w:eastAsia="Times New Roman" w:cstheme="minorHAnsi"/>
          <w:sz w:val="24"/>
          <w:szCs w:val="24"/>
          <w:lang w:eastAsia="it-IT"/>
        </w:rPr>
        <w:t xml:space="preserve">Le carenze di qualsiasi elemento formale della domanda </w:t>
      </w:r>
      <w:r>
        <w:rPr>
          <w:rFonts w:eastAsia="Times New Roman" w:cstheme="minorHAnsi"/>
          <w:sz w:val="24"/>
          <w:szCs w:val="24"/>
          <w:lang w:eastAsia="it-IT"/>
        </w:rPr>
        <w:t xml:space="preserve">nonché della documentazione allegata </w:t>
      </w:r>
      <w:r w:rsidRPr="00F86AF3">
        <w:rPr>
          <w:rFonts w:eastAsia="Times New Roman" w:cstheme="minorHAnsi"/>
          <w:sz w:val="24"/>
          <w:szCs w:val="24"/>
          <w:lang w:eastAsia="it-IT"/>
        </w:rPr>
        <w:t>possono essere sanate</w:t>
      </w:r>
      <w:r>
        <w:rPr>
          <w:rFonts w:eastAsia="Times New Roman" w:cstheme="minorHAnsi"/>
          <w:sz w:val="24"/>
          <w:szCs w:val="24"/>
          <w:lang w:eastAsia="it-IT"/>
        </w:rPr>
        <w:t xml:space="preserve">. In tal caso la segreteria della Commissione, tramite posta elettronica ordinaria, </w:t>
      </w:r>
      <w:r w:rsidRPr="00F86AF3">
        <w:rPr>
          <w:rFonts w:eastAsia="Times New Roman" w:cstheme="minorHAnsi"/>
          <w:sz w:val="24"/>
          <w:szCs w:val="24"/>
          <w:lang w:eastAsia="it-IT"/>
        </w:rPr>
        <w:t xml:space="preserve">assegna al </w:t>
      </w:r>
      <w:r>
        <w:rPr>
          <w:rFonts w:eastAsia="Times New Roman" w:cstheme="minorHAnsi"/>
          <w:sz w:val="24"/>
          <w:szCs w:val="24"/>
          <w:lang w:eastAsia="it-IT"/>
        </w:rPr>
        <w:t>richiedente</w:t>
      </w:r>
      <w:r w:rsidRPr="00F86AF3">
        <w:rPr>
          <w:rFonts w:eastAsia="Times New Roman" w:cstheme="minorHAnsi"/>
          <w:sz w:val="24"/>
          <w:szCs w:val="24"/>
          <w:lang w:eastAsia="it-IT"/>
        </w:rPr>
        <w:t xml:space="preserve"> un termine, non superiore a dieci giorni</w:t>
      </w:r>
      <w:r>
        <w:rPr>
          <w:rFonts w:eastAsia="Times New Roman" w:cstheme="minorHAnsi"/>
          <w:sz w:val="24"/>
          <w:szCs w:val="24"/>
          <w:lang w:eastAsia="it-IT"/>
        </w:rPr>
        <w:t xml:space="preserve"> dal ricevimento della richiesta</w:t>
      </w:r>
      <w:r w:rsidRPr="00F86AF3">
        <w:rPr>
          <w:rFonts w:eastAsia="Times New Roman" w:cstheme="minorHAnsi"/>
          <w:sz w:val="24"/>
          <w:szCs w:val="24"/>
          <w:lang w:eastAsia="it-IT"/>
        </w:rPr>
        <w:t xml:space="preserve">, perché siano rese, integrate o regolarizzate le dichiarazioni </w:t>
      </w:r>
      <w:r>
        <w:rPr>
          <w:rFonts w:eastAsia="Times New Roman" w:cstheme="minorHAnsi"/>
          <w:sz w:val="24"/>
          <w:szCs w:val="24"/>
          <w:lang w:eastAsia="it-IT"/>
        </w:rPr>
        <w:t xml:space="preserve">o la documentazione specificatamente indicate; decorso </w:t>
      </w:r>
      <w:r w:rsidRPr="00F86AF3">
        <w:rPr>
          <w:rFonts w:eastAsia="Times New Roman" w:cstheme="minorHAnsi"/>
          <w:sz w:val="24"/>
          <w:szCs w:val="24"/>
          <w:lang w:eastAsia="it-IT"/>
        </w:rPr>
        <w:t>inutil</w:t>
      </w:r>
      <w:r>
        <w:rPr>
          <w:rFonts w:eastAsia="Times New Roman" w:cstheme="minorHAnsi"/>
          <w:sz w:val="24"/>
          <w:szCs w:val="24"/>
          <w:lang w:eastAsia="it-IT"/>
        </w:rPr>
        <w:t>mente</w:t>
      </w:r>
      <w:r w:rsidRPr="00F86AF3">
        <w:rPr>
          <w:rFonts w:eastAsia="Times New Roman" w:cstheme="minorHAnsi"/>
          <w:sz w:val="24"/>
          <w:szCs w:val="24"/>
          <w:lang w:eastAsia="it-IT"/>
        </w:rPr>
        <w:t xml:space="preserve"> </w:t>
      </w:r>
      <w:r>
        <w:rPr>
          <w:rFonts w:eastAsia="Times New Roman" w:cstheme="minorHAnsi"/>
          <w:sz w:val="24"/>
          <w:szCs w:val="24"/>
          <w:lang w:eastAsia="it-IT"/>
        </w:rPr>
        <w:t>detto termine</w:t>
      </w:r>
      <w:r w:rsidRPr="00F86AF3">
        <w:rPr>
          <w:rFonts w:eastAsia="Times New Roman" w:cstheme="minorHAnsi"/>
          <w:sz w:val="24"/>
          <w:szCs w:val="24"/>
          <w:lang w:eastAsia="it-IT"/>
        </w:rPr>
        <w:t xml:space="preserve"> di regolarizzazione, </w:t>
      </w:r>
      <w:r>
        <w:rPr>
          <w:rFonts w:eastAsia="Times New Roman" w:cstheme="minorHAnsi"/>
          <w:sz w:val="24"/>
          <w:szCs w:val="24"/>
          <w:lang w:eastAsia="it-IT"/>
        </w:rPr>
        <w:t>la domanda è considerata inammissibile.</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 xml:space="preserve">5. Con la domanda di concessione del patrocinio può essere, altresì, richiesta la concessione a titolo gratuito dei servizi indicati </w:t>
      </w:r>
      <w:r w:rsidRPr="000E395B">
        <w:rPr>
          <w:rFonts w:eastAsia="Times New Roman" w:cstheme="minorHAnsi"/>
          <w:sz w:val="24"/>
          <w:szCs w:val="24"/>
          <w:lang w:eastAsia="it-IT"/>
        </w:rPr>
        <w:t>alla lettera b</w:t>
      </w:r>
      <w:r>
        <w:rPr>
          <w:rFonts w:eastAsia="Times New Roman" w:cstheme="minorHAnsi"/>
          <w:sz w:val="24"/>
          <w:szCs w:val="24"/>
          <w:lang w:eastAsia="it-IT"/>
        </w:rPr>
        <w:t>) del comma 1 dell’articolo</w:t>
      </w:r>
      <w:r w:rsidRPr="000E395B">
        <w:rPr>
          <w:rFonts w:eastAsia="Times New Roman" w:cstheme="minorHAnsi"/>
          <w:sz w:val="24"/>
          <w:szCs w:val="24"/>
          <w:lang w:eastAsia="it-IT"/>
        </w:rPr>
        <w:t xml:space="preserve"> 2.</w:t>
      </w:r>
    </w:p>
    <w:p w:rsidR="00AE039F" w:rsidRDefault="00AE039F" w:rsidP="00AE039F">
      <w:pPr>
        <w:spacing w:after="0" w:line="240" w:lineRule="auto"/>
        <w:jc w:val="both"/>
        <w:rPr>
          <w:rFonts w:eastAsia="Times New Roman" w:cstheme="minorHAnsi"/>
          <w:sz w:val="24"/>
          <w:szCs w:val="24"/>
          <w:lang w:eastAsia="it-IT"/>
        </w:rPr>
      </w:pPr>
    </w:p>
    <w:p w:rsidR="00AE039F" w:rsidRDefault="00AE039F" w:rsidP="00AE039F">
      <w:pPr>
        <w:spacing w:after="0" w:line="240" w:lineRule="auto"/>
        <w:jc w:val="both"/>
        <w:rPr>
          <w:rFonts w:eastAsia="Times New Roman" w:cstheme="minorHAnsi"/>
          <w:sz w:val="24"/>
          <w:szCs w:val="24"/>
          <w:lang w:eastAsia="it-IT"/>
        </w:rPr>
      </w:pPr>
    </w:p>
    <w:p w:rsidR="00AE039F" w:rsidRPr="00BF7E2E" w:rsidRDefault="00AE039F" w:rsidP="00AE039F">
      <w:pPr>
        <w:spacing w:after="0" w:line="240" w:lineRule="auto"/>
        <w:jc w:val="center"/>
        <w:rPr>
          <w:rFonts w:eastAsia="Times New Roman" w:cstheme="minorHAnsi"/>
          <w:b/>
          <w:sz w:val="24"/>
          <w:szCs w:val="24"/>
          <w:lang w:eastAsia="it-IT"/>
        </w:rPr>
      </w:pPr>
      <w:r>
        <w:rPr>
          <w:rFonts w:eastAsia="Times New Roman" w:cstheme="minorHAnsi"/>
          <w:b/>
          <w:sz w:val="24"/>
          <w:szCs w:val="24"/>
          <w:lang w:eastAsia="it-IT"/>
        </w:rPr>
        <w:t>Articolo 8</w:t>
      </w:r>
    </w:p>
    <w:p w:rsidR="00AE039F" w:rsidRDefault="00AE039F" w:rsidP="00AE039F">
      <w:pPr>
        <w:spacing w:after="0" w:line="240" w:lineRule="auto"/>
        <w:jc w:val="center"/>
        <w:rPr>
          <w:rFonts w:eastAsia="Times New Roman" w:cstheme="minorHAnsi"/>
          <w:b/>
          <w:sz w:val="24"/>
          <w:szCs w:val="24"/>
          <w:lang w:eastAsia="it-IT"/>
        </w:rPr>
      </w:pPr>
      <w:r>
        <w:rPr>
          <w:rFonts w:eastAsia="Times New Roman" w:cstheme="minorHAnsi"/>
          <w:b/>
          <w:sz w:val="24"/>
          <w:szCs w:val="24"/>
          <w:lang w:eastAsia="it-IT"/>
        </w:rPr>
        <w:t>Istruttoria, valutazione della domanda e concessione del patrocinio e dei servizi</w:t>
      </w:r>
    </w:p>
    <w:p w:rsidR="00AE039F" w:rsidRPr="00BF7E2E" w:rsidRDefault="00AE039F" w:rsidP="00AE039F">
      <w:pPr>
        <w:spacing w:after="0" w:line="240" w:lineRule="auto"/>
        <w:jc w:val="center"/>
        <w:rPr>
          <w:rFonts w:eastAsia="Times New Roman" w:cstheme="minorHAnsi"/>
          <w:b/>
          <w:sz w:val="24"/>
          <w:szCs w:val="24"/>
          <w:lang w:eastAsia="it-IT"/>
        </w:rPr>
      </w:pPr>
    </w:p>
    <w:p w:rsidR="00AE039F" w:rsidRDefault="00AE039F" w:rsidP="00AE039F">
      <w:pPr>
        <w:spacing w:after="0" w:line="240" w:lineRule="auto"/>
        <w:jc w:val="both"/>
        <w:rPr>
          <w:rFonts w:eastAsia="Times New Roman" w:cstheme="minorHAnsi"/>
          <w:sz w:val="24"/>
          <w:szCs w:val="24"/>
          <w:lang w:eastAsia="it-IT"/>
        </w:rPr>
      </w:pPr>
      <w:r w:rsidRPr="00BF7E2E">
        <w:rPr>
          <w:rFonts w:eastAsia="Times New Roman" w:cstheme="minorHAnsi"/>
          <w:sz w:val="24"/>
          <w:szCs w:val="24"/>
          <w:lang w:eastAsia="it-IT"/>
        </w:rPr>
        <w:t>1.</w:t>
      </w:r>
      <w:r>
        <w:rPr>
          <w:rFonts w:eastAsia="Times New Roman" w:cstheme="minorHAnsi"/>
          <w:sz w:val="24"/>
          <w:szCs w:val="24"/>
          <w:lang w:eastAsia="it-IT"/>
        </w:rPr>
        <w:t xml:space="preserve"> L’istruttoria delle domande di concessione del patrocinio o del patrocinio e dei servizi che pervengono alla Commissione è svolta dalla segreteria della Commissione stessa, la quale ne verifica l’ammissibilità, fatta salva la possibilità di richiedere le integrazioni secondo quanto indicato al comma 4 dell’articolo 7.</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lastRenderedPageBreak/>
        <w:t>2. La valutazione delle domande è di competenza dell’Ufficio di Presidenza e la Commissione delibera in merito alla concessione o al diniego del patrocinio o del patrocinio e dei servizi, su proposta dell’Ufficio di Presidenza stesso.</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3. La segreteria comunica la decisione assunta al richiedente provvedendo, altresì, in caso di concessione, alla trasmissione del logo e delle istruzioni per il relativo corretto utilizzo nonché, in caso di concessione dei servizi, delle modalità di loro fruizione.</w:t>
      </w:r>
    </w:p>
    <w:p w:rsidR="00AE039F" w:rsidRDefault="00AE039F" w:rsidP="00AE039F">
      <w:pPr>
        <w:spacing w:after="0" w:line="240" w:lineRule="auto"/>
        <w:jc w:val="both"/>
        <w:rPr>
          <w:rFonts w:eastAsia="Times New Roman" w:cstheme="minorHAnsi"/>
          <w:sz w:val="24"/>
          <w:szCs w:val="24"/>
          <w:lang w:eastAsia="it-IT"/>
        </w:rPr>
      </w:pPr>
    </w:p>
    <w:p w:rsidR="00AE039F" w:rsidRDefault="00AE039F" w:rsidP="00AE039F">
      <w:pPr>
        <w:spacing w:after="0" w:line="240" w:lineRule="auto"/>
        <w:jc w:val="both"/>
        <w:rPr>
          <w:rFonts w:eastAsia="Times New Roman" w:cstheme="minorHAnsi"/>
          <w:sz w:val="24"/>
          <w:szCs w:val="24"/>
          <w:lang w:eastAsia="it-IT"/>
        </w:rPr>
      </w:pPr>
    </w:p>
    <w:p w:rsidR="00AE039F" w:rsidRPr="00D74E94" w:rsidRDefault="00AE039F" w:rsidP="00AE039F">
      <w:pPr>
        <w:spacing w:after="0" w:line="240" w:lineRule="auto"/>
        <w:jc w:val="center"/>
        <w:rPr>
          <w:rFonts w:eastAsia="Times New Roman" w:cstheme="minorHAnsi"/>
          <w:b/>
          <w:sz w:val="24"/>
          <w:szCs w:val="24"/>
          <w:lang w:eastAsia="it-IT"/>
        </w:rPr>
      </w:pPr>
      <w:r>
        <w:rPr>
          <w:rFonts w:eastAsia="Times New Roman" w:cstheme="minorHAnsi"/>
          <w:b/>
          <w:sz w:val="24"/>
          <w:szCs w:val="24"/>
          <w:lang w:eastAsia="it-IT"/>
        </w:rPr>
        <w:t>Articolo 9</w:t>
      </w:r>
    </w:p>
    <w:p w:rsidR="00AE039F" w:rsidRPr="00D74E94" w:rsidRDefault="00AE039F" w:rsidP="00AE039F">
      <w:pPr>
        <w:spacing w:after="0" w:line="240" w:lineRule="auto"/>
        <w:jc w:val="center"/>
        <w:rPr>
          <w:rFonts w:eastAsia="Times New Roman" w:cstheme="minorHAnsi"/>
          <w:b/>
          <w:sz w:val="24"/>
          <w:szCs w:val="24"/>
          <w:lang w:eastAsia="it-IT"/>
        </w:rPr>
      </w:pPr>
      <w:r>
        <w:rPr>
          <w:rFonts w:eastAsia="Times New Roman" w:cstheme="minorHAnsi"/>
          <w:b/>
          <w:sz w:val="24"/>
          <w:szCs w:val="24"/>
          <w:lang w:eastAsia="it-IT"/>
        </w:rPr>
        <w:t>Revoca del p</w:t>
      </w:r>
      <w:r w:rsidRPr="00D74E94">
        <w:rPr>
          <w:rFonts w:eastAsia="Times New Roman" w:cstheme="minorHAnsi"/>
          <w:b/>
          <w:sz w:val="24"/>
          <w:szCs w:val="24"/>
          <w:lang w:eastAsia="it-IT"/>
        </w:rPr>
        <w:t>atrocinio</w:t>
      </w:r>
      <w:r>
        <w:rPr>
          <w:rFonts w:eastAsia="Times New Roman" w:cstheme="minorHAnsi"/>
          <w:b/>
          <w:sz w:val="24"/>
          <w:szCs w:val="24"/>
          <w:lang w:eastAsia="it-IT"/>
        </w:rPr>
        <w:t xml:space="preserve"> </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1. La concessione del patrocinio o del patrocinio e dei servizi è revocata, con deliberazione della Commissione su proposta dell’Ufficio di Presidenza, quando successivamente alla medesima:</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a) emerge che l’iniziativa risulta in contrasto con le finalità indicate all’articolo 1;</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b) risultano falsità nelle dichiarazioni rese nella domanda di concessione del patrocinio; tale ipotesi è causa di inammissibilità di future istanze di concessione da parte del beneficiario.</w:t>
      </w:r>
    </w:p>
    <w:p w:rsidR="00AE039F" w:rsidRDefault="00AE039F" w:rsidP="00AE039F">
      <w:pPr>
        <w:spacing w:after="0" w:line="240" w:lineRule="auto"/>
        <w:jc w:val="both"/>
        <w:rPr>
          <w:rFonts w:eastAsia="Times New Roman" w:cstheme="minorHAnsi"/>
          <w:sz w:val="24"/>
          <w:szCs w:val="24"/>
          <w:lang w:eastAsia="it-IT"/>
        </w:rPr>
      </w:pPr>
    </w:p>
    <w:p w:rsidR="00AE039F" w:rsidRDefault="00AE039F" w:rsidP="00AE039F">
      <w:pPr>
        <w:spacing w:after="0" w:line="240" w:lineRule="auto"/>
        <w:jc w:val="both"/>
        <w:rPr>
          <w:rFonts w:eastAsia="Times New Roman" w:cstheme="minorHAnsi"/>
          <w:sz w:val="24"/>
          <w:szCs w:val="24"/>
          <w:lang w:eastAsia="it-IT"/>
        </w:rPr>
      </w:pPr>
    </w:p>
    <w:p w:rsidR="00AE039F" w:rsidRPr="00D74E94" w:rsidRDefault="00AE039F" w:rsidP="00AE039F">
      <w:pPr>
        <w:spacing w:after="0" w:line="240" w:lineRule="auto"/>
        <w:jc w:val="center"/>
        <w:rPr>
          <w:rFonts w:eastAsia="Times New Roman" w:cstheme="minorHAnsi"/>
          <w:b/>
          <w:sz w:val="24"/>
          <w:szCs w:val="24"/>
          <w:lang w:eastAsia="it-IT"/>
        </w:rPr>
      </w:pPr>
      <w:r>
        <w:rPr>
          <w:rFonts w:eastAsia="Times New Roman" w:cstheme="minorHAnsi"/>
          <w:b/>
          <w:sz w:val="24"/>
          <w:szCs w:val="24"/>
          <w:lang w:eastAsia="it-IT"/>
        </w:rPr>
        <w:t>Articolo 10</w:t>
      </w:r>
    </w:p>
    <w:p w:rsidR="00AE039F" w:rsidRDefault="00AE039F" w:rsidP="00AE039F">
      <w:pPr>
        <w:spacing w:after="0" w:line="240" w:lineRule="auto"/>
        <w:jc w:val="center"/>
        <w:rPr>
          <w:rFonts w:eastAsia="Times New Roman" w:cstheme="minorHAnsi"/>
          <w:b/>
          <w:sz w:val="24"/>
          <w:szCs w:val="24"/>
          <w:lang w:eastAsia="it-IT"/>
        </w:rPr>
      </w:pPr>
      <w:r w:rsidRPr="00D74E94">
        <w:rPr>
          <w:rFonts w:eastAsia="Times New Roman" w:cstheme="minorHAnsi"/>
          <w:b/>
          <w:sz w:val="24"/>
          <w:szCs w:val="24"/>
          <w:lang w:eastAsia="it-IT"/>
        </w:rPr>
        <w:t>Contributo</w:t>
      </w:r>
    </w:p>
    <w:p w:rsidR="00AE039F" w:rsidRPr="00D74E94" w:rsidRDefault="00AE039F" w:rsidP="00AE039F">
      <w:pPr>
        <w:spacing w:after="0" w:line="240" w:lineRule="auto"/>
        <w:jc w:val="center"/>
        <w:rPr>
          <w:rFonts w:eastAsia="Times New Roman" w:cstheme="minorHAnsi"/>
          <w:b/>
          <w:sz w:val="24"/>
          <w:szCs w:val="24"/>
          <w:lang w:eastAsia="it-IT"/>
        </w:rPr>
      </w:pPr>
    </w:p>
    <w:p w:rsidR="00AE039F" w:rsidRPr="00D74E94" w:rsidRDefault="00AE039F" w:rsidP="00AE039F">
      <w:pPr>
        <w:spacing w:after="0" w:line="240" w:lineRule="auto"/>
        <w:jc w:val="both"/>
        <w:rPr>
          <w:rFonts w:eastAsia="Times New Roman" w:cstheme="minorHAnsi"/>
          <w:sz w:val="24"/>
          <w:szCs w:val="24"/>
          <w:lang w:eastAsia="it-IT"/>
        </w:rPr>
      </w:pPr>
      <w:r w:rsidRPr="00D74E94">
        <w:rPr>
          <w:rFonts w:eastAsia="Times New Roman" w:cstheme="minorHAnsi"/>
          <w:sz w:val="24"/>
          <w:szCs w:val="24"/>
          <w:lang w:eastAsia="it-IT"/>
        </w:rPr>
        <w:t xml:space="preserve">1. Il contributo consiste in un contributo finanziario a carico del bilancio dell’Assemblea legislativa regionale per le spese sostenute per l'organizzazione e lo svolgimento delle iniziative </w:t>
      </w:r>
      <w:r>
        <w:rPr>
          <w:rFonts w:eastAsia="Times New Roman" w:cstheme="minorHAnsi"/>
          <w:sz w:val="24"/>
          <w:szCs w:val="24"/>
          <w:lang w:eastAsia="it-IT"/>
        </w:rPr>
        <w:t xml:space="preserve">valutabili ai sensi </w:t>
      </w:r>
      <w:r w:rsidRPr="00D74E94">
        <w:rPr>
          <w:rFonts w:eastAsia="Times New Roman" w:cstheme="minorHAnsi"/>
          <w:sz w:val="24"/>
          <w:szCs w:val="24"/>
          <w:lang w:eastAsia="it-IT"/>
        </w:rPr>
        <w:t>dell’articolo 2.</w:t>
      </w:r>
    </w:p>
    <w:p w:rsidR="00AE039F" w:rsidRDefault="00AE039F" w:rsidP="00AE039F">
      <w:pPr>
        <w:spacing w:after="0" w:line="240" w:lineRule="auto"/>
        <w:jc w:val="both"/>
        <w:rPr>
          <w:rFonts w:eastAsia="Times New Roman" w:cstheme="minorHAnsi"/>
          <w:sz w:val="24"/>
          <w:szCs w:val="24"/>
          <w:lang w:eastAsia="it-IT"/>
        </w:rPr>
      </w:pPr>
      <w:r w:rsidRPr="00D74E94">
        <w:rPr>
          <w:rFonts w:eastAsia="Times New Roman" w:cstheme="minorHAnsi"/>
          <w:sz w:val="24"/>
          <w:szCs w:val="24"/>
          <w:lang w:eastAsia="it-IT"/>
        </w:rPr>
        <w:t>2. Il contributo non può superare le spese previste per l'iniziativa, al netto della previsione di entrata da soggetti pubblici e privati</w:t>
      </w:r>
      <w:r>
        <w:rPr>
          <w:rFonts w:eastAsia="Times New Roman" w:cstheme="minorHAnsi"/>
          <w:sz w:val="24"/>
          <w:szCs w:val="24"/>
          <w:lang w:eastAsia="it-IT"/>
        </w:rPr>
        <w:t>.</w:t>
      </w:r>
    </w:p>
    <w:p w:rsidR="00AE039F" w:rsidRDefault="00AE039F" w:rsidP="00AE039F">
      <w:pPr>
        <w:spacing w:after="0" w:line="240" w:lineRule="auto"/>
        <w:jc w:val="both"/>
        <w:rPr>
          <w:rFonts w:eastAsia="Times New Roman" w:cstheme="minorHAnsi"/>
          <w:sz w:val="24"/>
          <w:szCs w:val="24"/>
          <w:lang w:eastAsia="it-IT"/>
        </w:rPr>
      </w:pPr>
    </w:p>
    <w:p w:rsidR="00AE039F" w:rsidRDefault="00AE039F" w:rsidP="00AE039F">
      <w:pPr>
        <w:spacing w:after="0" w:line="240" w:lineRule="auto"/>
        <w:jc w:val="both"/>
        <w:rPr>
          <w:rFonts w:eastAsia="Times New Roman" w:cstheme="minorHAnsi"/>
          <w:sz w:val="24"/>
          <w:szCs w:val="24"/>
          <w:lang w:eastAsia="it-IT"/>
        </w:rPr>
      </w:pPr>
    </w:p>
    <w:p w:rsidR="00AE039F" w:rsidRPr="00A35860" w:rsidRDefault="00AE039F" w:rsidP="00AE039F">
      <w:pPr>
        <w:spacing w:after="0" w:line="240" w:lineRule="auto"/>
        <w:jc w:val="center"/>
        <w:rPr>
          <w:rFonts w:eastAsia="Times New Roman" w:cstheme="minorHAnsi"/>
          <w:b/>
          <w:sz w:val="24"/>
          <w:szCs w:val="24"/>
          <w:lang w:eastAsia="it-IT"/>
        </w:rPr>
      </w:pPr>
      <w:r>
        <w:rPr>
          <w:rFonts w:eastAsia="Times New Roman" w:cstheme="minorHAnsi"/>
          <w:b/>
          <w:sz w:val="24"/>
          <w:szCs w:val="24"/>
          <w:lang w:eastAsia="it-IT"/>
        </w:rPr>
        <w:t>Articolo 11</w:t>
      </w:r>
    </w:p>
    <w:p w:rsidR="00AE039F" w:rsidRPr="00A35860" w:rsidRDefault="00AE039F" w:rsidP="00AE039F">
      <w:pPr>
        <w:spacing w:after="0" w:line="240" w:lineRule="auto"/>
        <w:jc w:val="center"/>
        <w:rPr>
          <w:rFonts w:eastAsia="Times New Roman" w:cstheme="minorHAnsi"/>
          <w:b/>
          <w:sz w:val="24"/>
          <w:szCs w:val="24"/>
          <w:lang w:eastAsia="it-IT"/>
        </w:rPr>
      </w:pPr>
      <w:r>
        <w:rPr>
          <w:rFonts w:eastAsia="Times New Roman" w:cstheme="minorHAnsi"/>
          <w:b/>
          <w:sz w:val="24"/>
          <w:szCs w:val="24"/>
          <w:lang w:eastAsia="it-IT"/>
        </w:rPr>
        <w:t>Domanda di</w:t>
      </w:r>
      <w:r w:rsidRPr="00A35860">
        <w:rPr>
          <w:rFonts w:eastAsia="Times New Roman" w:cstheme="minorHAnsi"/>
          <w:b/>
          <w:sz w:val="24"/>
          <w:szCs w:val="24"/>
          <w:lang w:eastAsia="it-IT"/>
        </w:rPr>
        <w:t xml:space="preserve"> patrocinio e</w:t>
      </w:r>
      <w:r>
        <w:rPr>
          <w:rFonts w:eastAsia="Times New Roman" w:cstheme="minorHAnsi"/>
          <w:b/>
          <w:sz w:val="24"/>
          <w:szCs w:val="24"/>
          <w:lang w:eastAsia="it-IT"/>
        </w:rPr>
        <w:t xml:space="preserve"> di </w:t>
      </w:r>
      <w:r w:rsidRPr="00A35860">
        <w:rPr>
          <w:rFonts w:eastAsia="Times New Roman" w:cstheme="minorHAnsi"/>
          <w:b/>
          <w:sz w:val="24"/>
          <w:szCs w:val="24"/>
          <w:lang w:eastAsia="it-IT"/>
        </w:rPr>
        <w:t>contributo</w:t>
      </w:r>
    </w:p>
    <w:p w:rsidR="00AE039F" w:rsidRDefault="00AE039F" w:rsidP="00AE039F">
      <w:pPr>
        <w:spacing w:after="0" w:line="240" w:lineRule="auto"/>
        <w:jc w:val="both"/>
        <w:rPr>
          <w:rFonts w:eastAsia="Times New Roman" w:cstheme="minorHAnsi"/>
          <w:sz w:val="24"/>
          <w:szCs w:val="24"/>
          <w:lang w:eastAsia="it-IT"/>
        </w:rPr>
      </w:pPr>
    </w:p>
    <w:p w:rsidR="00AE039F" w:rsidRPr="00A35860" w:rsidRDefault="00AE039F" w:rsidP="00AE039F">
      <w:pPr>
        <w:spacing w:after="0" w:line="240" w:lineRule="auto"/>
        <w:jc w:val="both"/>
        <w:rPr>
          <w:rFonts w:eastAsia="Times New Roman" w:cstheme="minorHAnsi"/>
          <w:sz w:val="24"/>
          <w:szCs w:val="24"/>
          <w:lang w:eastAsia="it-IT"/>
        </w:rPr>
      </w:pPr>
      <w:r w:rsidRPr="00A35860">
        <w:rPr>
          <w:rFonts w:eastAsia="Times New Roman" w:cstheme="minorHAnsi"/>
          <w:sz w:val="24"/>
          <w:szCs w:val="24"/>
          <w:lang w:eastAsia="it-IT"/>
        </w:rPr>
        <w:t xml:space="preserve">1. La domanda </w:t>
      </w:r>
      <w:r>
        <w:rPr>
          <w:rFonts w:eastAsia="Times New Roman" w:cstheme="minorHAnsi"/>
          <w:sz w:val="24"/>
          <w:szCs w:val="24"/>
          <w:lang w:eastAsia="it-IT"/>
        </w:rPr>
        <w:t>per la concessione del</w:t>
      </w:r>
      <w:r w:rsidRPr="00A35860">
        <w:rPr>
          <w:rFonts w:eastAsia="Times New Roman" w:cstheme="minorHAnsi"/>
          <w:sz w:val="24"/>
          <w:szCs w:val="24"/>
          <w:lang w:eastAsia="it-IT"/>
        </w:rPr>
        <w:t xml:space="preserve"> patrocinio e </w:t>
      </w:r>
      <w:r>
        <w:rPr>
          <w:rFonts w:eastAsia="Times New Roman" w:cstheme="minorHAnsi"/>
          <w:sz w:val="24"/>
          <w:szCs w:val="24"/>
          <w:lang w:eastAsia="it-IT"/>
        </w:rPr>
        <w:t xml:space="preserve">del </w:t>
      </w:r>
      <w:r w:rsidRPr="00A35860">
        <w:rPr>
          <w:rFonts w:eastAsia="Times New Roman" w:cstheme="minorHAnsi"/>
          <w:sz w:val="24"/>
          <w:szCs w:val="24"/>
          <w:lang w:eastAsia="it-IT"/>
        </w:rPr>
        <w:t>contributo</w:t>
      </w:r>
      <w:r>
        <w:rPr>
          <w:rFonts w:eastAsia="Times New Roman" w:cstheme="minorHAnsi"/>
          <w:sz w:val="24"/>
          <w:szCs w:val="24"/>
          <w:lang w:eastAsia="it-IT"/>
        </w:rPr>
        <w:t>,</w:t>
      </w:r>
      <w:r w:rsidRPr="00A35860">
        <w:rPr>
          <w:rFonts w:eastAsia="Times New Roman" w:cstheme="minorHAnsi"/>
          <w:sz w:val="24"/>
          <w:szCs w:val="24"/>
          <w:lang w:eastAsia="it-IT"/>
        </w:rPr>
        <w:t xml:space="preserve"> a pena d'inammissibilità, è redatta </w:t>
      </w:r>
      <w:r>
        <w:rPr>
          <w:rFonts w:eastAsia="Times New Roman" w:cstheme="minorHAnsi"/>
          <w:sz w:val="24"/>
          <w:szCs w:val="24"/>
          <w:lang w:eastAsia="it-IT"/>
        </w:rPr>
        <w:t>compilando debitamente in ogni sua parte l’</w:t>
      </w:r>
      <w:r w:rsidRPr="00A35860">
        <w:rPr>
          <w:rFonts w:eastAsia="Times New Roman" w:cstheme="minorHAnsi"/>
          <w:sz w:val="24"/>
          <w:szCs w:val="24"/>
          <w:lang w:eastAsia="it-IT"/>
        </w:rPr>
        <w:t xml:space="preserve">apposito modello </w:t>
      </w:r>
      <w:r>
        <w:rPr>
          <w:rFonts w:eastAsia="Times New Roman" w:cstheme="minorHAnsi"/>
          <w:sz w:val="24"/>
          <w:szCs w:val="24"/>
          <w:lang w:eastAsia="it-IT"/>
        </w:rPr>
        <w:t xml:space="preserve">di cui all’allegato B) di questa normativa ed è </w:t>
      </w:r>
      <w:r w:rsidRPr="00A35860">
        <w:rPr>
          <w:rFonts w:eastAsia="Times New Roman" w:cstheme="minorHAnsi"/>
          <w:sz w:val="24"/>
          <w:szCs w:val="24"/>
          <w:lang w:eastAsia="it-IT"/>
        </w:rPr>
        <w:t xml:space="preserve">sottoscritta </w:t>
      </w:r>
      <w:r>
        <w:rPr>
          <w:rFonts w:eastAsia="Times New Roman" w:cstheme="minorHAnsi"/>
          <w:sz w:val="24"/>
          <w:szCs w:val="24"/>
          <w:lang w:eastAsia="it-IT"/>
        </w:rPr>
        <w:t xml:space="preserve">dal legale rappresentante del soggetto richiedente </w:t>
      </w:r>
      <w:r w:rsidRPr="00A35860">
        <w:rPr>
          <w:rFonts w:eastAsia="Times New Roman" w:cstheme="minorHAnsi"/>
          <w:sz w:val="24"/>
          <w:szCs w:val="24"/>
          <w:lang w:eastAsia="it-IT"/>
        </w:rPr>
        <w:t xml:space="preserve">e corredata da copia fotostatica di un documento di identità in corso di validità o di altro documento di riconoscimento </w:t>
      </w:r>
      <w:r>
        <w:rPr>
          <w:rFonts w:eastAsia="Times New Roman" w:cstheme="minorHAnsi"/>
          <w:sz w:val="24"/>
          <w:szCs w:val="24"/>
          <w:lang w:eastAsia="it-IT"/>
        </w:rPr>
        <w:t xml:space="preserve">equipollente </w:t>
      </w:r>
      <w:r w:rsidRPr="00A35860">
        <w:rPr>
          <w:rFonts w:eastAsia="Times New Roman" w:cstheme="minorHAnsi"/>
          <w:sz w:val="24"/>
          <w:szCs w:val="24"/>
          <w:lang w:eastAsia="it-IT"/>
        </w:rPr>
        <w:t>del sottoscrittore ai sensi dell’articolo 35, comma 2, del decreto del Presidente della Repubblica 28 dicembre 2000, n. 445 (Testo unico delle disposizioni legislative e regolamentari in materia di documentazione amministrativa).</w:t>
      </w:r>
    </w:p>
    <w:p w:rsidR="00AE039F" w:rsidRPr="00127871"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2</w:t>
      </w:r>
      <w:r w:rsidRPr="00127871">
        <w:rPr>
          <w:rFonts w:eastAsia="Times New Roman" w:cstheme="minorHAnsi"/>
          <w:sz w:val="24"/>
          <w:szCs w:val="24"/>
          <w:lang w:eastAsia="it-IT"/>
        </w:rPr>
        <w:t>. Alla domanda è allegata, a pena di inammissibili</w:t>
      </w:r>
      <w:r>
        <w:rPr>
          <w:rFonts w:eastAsia="Times New Roman" w:cstheme="minorHAnsi"/>
          <w:sz w:val="24"/>
          <w:szCs w:val="24"/>
          <w:lang w:eastAsia="it-IT"/>
        </w:rPr>
        <w:t>t</w:t>
      </w:r>
      <w:r w:rsidRPr="00127871">
        <w:rPr>
          <w:rFonts w:eastAsia="Times New Roman" w:cstheme="minorHAnsi"/>
          <w:sz w:val="24"/>
          <w:szCs w:val="24"/>
          <w:lang w:eastAsia="it-IT"/>
        </w:rPr>
        <w:t>à, la seguente documentazione:</w:t>
      </w:r>
    </w:p>
    <w:p w:rsidR="00AE039F" w:rsidRPr="00127871" w:rsidRDefault="00AE039F" w:rsidP="00AE039F">
      <w:pPr>
        <w:spacing w:after="0" w:line="240" w:lineRule="auto"/>
        <w:jc w:val="both"/>
        <w:rPr>
          <w:rFonts w:eastAsia="Times New Roman" w:cstheme="minorHAnsi"/>
          <w:sz w:val="24"/>
          <w:szCs w:val="24"/>
          <w:lang w:eastAsia="it-IT"/>
        </w:rPr>
      </w:pPr>
      <w:r w:rsidRPr="00127871">
        <w:rPr>
          <w:rFonts w:eastAsia="Times New Roman" w:cstheme="minorHAnsi"/>
          <w:sz w:val="24"/>
          <w:szCs w:val="24"/>
          <w:lang w:eastAsia="it-IT"/>
        </w:rPr>
        <w:t>a) una scheda progettuale dell’iniziativa contenente data, luogo, programma dettagliato e modalità di svolgimento, temi trattati e soggetti pubblici e privati coinvolti;</w:t>
      </w:r>
    </w:p>
    <w:p w:rsidR="00AE039F" w:rsidRPr="00127871"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b) una bozza dell’opuscolo</w:t>
      </w:r>
      <w:r w:rsidRPr="00127871">
        <w:rPr>
          <w:rFonts w:eastAsia="Times New Roman" w:cstheme="minorHAnsi"/>
          <w:sz w:val="24"/>
          <w:szCs w:val="24"/>
          <w:lang w:eastAsia="it-IT"/>
        </w:rPr>
        <w:t xml:space="preserve"> o del volantino pubblicitario e, nel caso di iniziative finalizzate alla presentazione di pubblicazioni non vendibili, una copia del testo in formato cartaceo o digitale della pubblicazione;</w:t>
      </w:r>
    </w:p>
    <w:p w:rsidR="00AE039F" w:rsidRPr="00127871" w:rsidRDefault="00AE039F" w:rsidP="00AE039F">
      <w:pPr>
        <w:spacing w:after="0" w:line="240" w:lineRule="auto"/>
        <w:jc w:val="both"/>
        <w:rPr>
          <w:rFonts w:eastAsia="Times New Roman" w:cstheme="minorHAnsi"/>
          <w:sz w:val="24"/>
          <w:szCs w:val="24"/>
          <w:lang w:eastAsia="it-IT"/>
        </w:rPr>
      </w:pPr>
      <w:r w:rsidRPr="00127871">
        <w:rPr>
          <w:rFonts w:eastAsia="Times New Roman" w:cstheme="minorHAnsi"/>
          <w:sz w:val="24"/>
          <w:szCs w:val="24"/>
          <w:lang w:eastAsia="it-IT"/>
        </w:rPr>
        <w:t xml:space="preserve">c) l’informativa </w:t>
      </w:r>
      <w:r>
        <w:rPr>
          <w:rFonts w:eastAsia="Times New Roman" w:cstheme="minorHAnsi"/>
          <w:sz w:val="24"/>
          <w:szCs w:val="24"/>
          <w:lang w:eastAsia="it-IT"/>
        </w:rPr>
        <w:t xml:space="preserve">resa </w:t>
      </w:r>
      <w:r w:rsidRPr="00127871">
        <w:rPr>
          <w:rFonts w:eastAsia="Times New Roman" w:cstheme="minorHAnsi"/>
          <w:sz w:val="24"/>
          <w:szCs w:val="24"/>
          <w:lang w:eastAsia="it-IT"/>
        </w:rPr>
        <w:t>ai sensi dell’articolo 13 del Regolamento UE 2016/679 del Parlamento Europeo e del Consiglio del 27 aprile 2016 (Regolamento generale sulla protezione dei dati), debitamente firmata</w:t>
      </w:r>
      <w:r>
        <w:rPr>
          <w:rFonts w:eastAsia="Times New Roman" w:cstheme="minorHAnsi"/>
          <w:sz w:val="24"/>
          <w:szCs w:val="24"/>
          <w:lang w:eastAsia="it-IT"/>
        </w:rPr>
        <w:t xml:space="preserve"> dal legale rappresentante del soggetto richiedente</w:t>
      </w:r>
      <w:r w:rsidRPr="00127871">
        <w:rPr>
          <w:rFonts w:eastAsia="Times New Roman" w:cstheme="minorHAnsi"/>
          <w:sz w:val="24"/>
          <w:szCs w:val="24"/>
          <w:lang w:eastAsia="it-IT"/>
        </w:rPr>
        <w:t>;</w:t>
      </w:r>
    </w:p>
    <w:p w:rsidR="00AE039F" w:rsidRPr="00127871" w:rsidRDefault="00AE039F" w:rsidP="00AE039F">
      <w:pPr>
        <w:spacing w:after="0" w:line="240" w:lineRule="auto"/>
        <w:jc w:val="both"/>
        <w:rPr>
          <w:rFonts w:eastAsia="Times New Roman" w:cstheme="minorHAnsi"/>
          <w:sz w:val="24"/>
          <w:szCs w:val="24"/>
          <w:lang w:eastAsia="it-IT"/>
        </w:rPr>
      </w:pPr>
      <w:r w:rsidRPr="00127871">
        <w:rPr>
          <w:rFonts w:eastAsia="Times New Roman" w:cstheme="minorHAnsi"/>
          <w:sz w:val="24"/>
          <w:szCs w:val="24"/>
          <w:lang w:eastAsia="it-IT"/>
        </w:rPr>
        <w:t xml:space="preserve">d) una copia dell’atto costitutivo </w:t>
      </w:r>
      <w:r>
        <w:rPr>
          <w:rFonts w:eastAsia="Times New Roman" w:cstheme="minorHAnsi"/>
          <w:sz w:val="24"/>
          <w:szCs w:val="24"/>
          <w:lang w:eastAsia="it-IT"/>
        </w:rPr>
        <w:t>o dello statuto in vigore, per i soggetti privati.</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lastRenderedPageBreak/>
        <w:t>3</w:t>
      </w:r>
      <w:r w:rsidRPr="00A35860">
        <w:rPr>
          <w:rFonts w:eastAsia="Times New Roman" w:cstheme="minorHAnsi"/>
          <w:sz w:val="24"/>
          <w:szCs w:val="24"/>
          <w:lang w:eastAsia="it-IT"/>
        </w:rPr>
        <w:t xml:space="preserve">. Nel caso previsto dal comma 3 dell'articolo </w:t>
      </w:r>
      <w:r>
        <w:rPr>
          <w:rFonts w:eastAsia="Times New Roman" w:cstheme="minorHAnsi"/>
          <w:sz w:val="24"/>
          <w:szCs w:val="24"/>
          <w:lang w:eastAsia="it-IT"/>
        </w:rPr>
        <w:t>4</w:t>
      </w:r>
      <w:r w:rsidRPr="00A35860">
        <w:rPr>
          <w:rFonts w:eastAsia="Times New Roman" w:cstheme="minorHAnsi"/>
          <w:sz w:val="24"/>
          <w:szCs w:val="24"/>
          <w:lang w:eastAsia="it-IT"/>
        </w:rPr>
        <w:t xml:space="preserve"> il richiedente è, altresì, tenuto a comunicare gli estremi iden</w:t>
      </w:r>
      <w:r>
        <w:rPr>
          <w:rFonts w:eastAsia="Times New Roman" w:cstheme="minorHAnsi"/>
          <w:sz w:val="24"/>
          <w:szCs w:val="24"/>
          <w:lang w:eastAsia="it-IT"/>
        </w:rPr>
        <w:t>tificativi dell'organizzazione</w:t>
      </w:r>
      <w:r w:rsidRPr="00A35860">
        <w:rPr>
          <w:rFonts w:eastAsia="Times New Roman" w:cstheme="minorHAnsi"/>
          <w:sz w:val="24"/>
          <w:szCs w:val="24"/>
          <w:lang w:eastAsia="it-IT"/>
        </w:rPr>
        <w:t xml:space="preserve"> </w:t>
      </w:r>
      <w:r>
        <w:rPr>
          <w:rFonts w:eastAsia="Times New Roman" w:cstheme="minorHAnsi"/>
          <w:sz w:val="24"/>
          <w:szCs w:val="24"/>
          <w:lang w:eastAsia="it-IT"/>
        </w:rPr>
        <w:t>alla quale</w:t>
      </w:r>
      <w:r w:rsidRPr="00A35860">
        <w:rPr>
          <w:rFonts w:eastAsia="Times New Roman" w:cstheme="minorHAnsi"/>
          <w:sz w:val="24"/>
          <w:szCs w:val="24"/>
          <w:lang w:eastAsia="it-IT"/>
        </w:rPr>
        <w:t xml:space="preserve"> è affidata la gestione dell'iniziativa.</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4</w:t>
      </w:r>
      <w:r w:rsidRPr="00A35860">
        <w:rPr>
          <w:rFonts w:eastAsia="Times New Roman" w:cstheme="minorHAnsi"/>
          <w:sz w:val="24"/>
          <w:szCs w:val="24"/>
          <w:lang w:eastAsia="it-IT"/>
        </w:rPr>
        <w:t>. La domanda è inviata, sempre a pena d’inammissibilità, e fa</w:t>
      </w:r>
      <w:r>
        <w:rPr>
          <w:rFonts w:eastAsia="Times New Roman" w:cstheme="minorHAnsi"/>
          <w:sz w:val="24"/>
          <w:szCs w:val="24"/>
          <w:lang w:eastAsia="it-IT"/>
        </w:rPr>
        <w:t xml:space="preserve">nno fede rispettivamente </w:t>
      </w:r>
      <w:r w:rsidRPr="00127871">
        <w:rPr>
          <w:rFonts w:eastAsia="Times New Roman" w:cstheme="minorHAnsi"/>
          <w:sz w:val="24"/>
          <w:szCs w:val="24"/>
          <w:lang w:eastAsia="it-IT"/>
        </w:rPr>
        <w:t xml:space="preserve">la data del </w:t>
      </w:r>
      <w:r>
        <w:rPr>
          <w:rFonts w:eastAsia="Times New Roman" w:cstheme="minorHAnsi"/>
          <w:sz w:val="24"/>
          <w:szCs w:val="24"/>
          <w:lang w:eastAsia="it-IT"/>
        </w:rPr>
        <w:t xml:space="preserve">ricevimento dell’istanza da parte della segreteria della Commissione, la data </w:t>
      </w:r>
      <w:r w:rsidRPr="00A35860">
        <w:rPr>
          <w:rFonts w:eastAsia="Times New Roman" w:cstheme="minorHAnsi"/>
          <w:sz w:val="24"/>
          <w:szCs w:val="24"/>
          <w:lang w:eastAsia="it-IT"/>
        </w:rPr>
        <w:t xml:space="preserve">del timbro postale di spedizione e quella di trasmissione della </w:t>
      </w:r>
      <w:r>
        <w:rPr>
          <w:rFonts w:eastAsia="Times New Roman" w:cstheme="minorHAnsi"/>
          <w:sz w:val="24"/>
          <w:szCs w:val="24"/>
          <w:lang w:eastAsia="it-IT"/>
        </w:rPr>
        <w:t>posta elettronica certificata o ordinaria,</w:t>
      </w:r>
      <w:r w:rsidRPr="00127871">
        <w:rPr>
          <w:rFonts w:eastAsia="Times New Roman" w:cstheme="minorHAnsi"/>
          <w:sz w:val="24"/>
          <w:szCs w:val="24"/>
          <w:lang w:eastAsia="it-IT"/>
        </w:rPr>
        <w:t xml:space="preserve"> entro e non oltre </w:t>
      </w:r>
      <w:r>
        <w:rPr>
          <w:rFonts w:eastAsia="Times New Roman" w:cstheme="minorHAnsi"/>
          <w:sz w:val="24"/>
          <w:szCs w:val="24"/>
          <w:lang w:eastAsia="it-IT"/>
        </w:rPr>
        <w:t xml:space="preserve">il </w:t>
      </w:r>
      <w:r w:rsidRPr="00127871">
        <w:rPr>
          <w:rFonts w:eastAsia="Times New Roman" w:cstheme="minorHAnsi"/>
          <w:sz w:val="24"/>
          <w:szCs w:val="24"/>
          <w:lang w:eastAsia="it-IT"/>
        </w:rPr>
        <w:t xml:space="preserve">15 </w:t>
      </w:r>
      <w:r>
        <w:rPr>
          <w:rFonts w:eastAsia="Times New Roman" w:cstheme="minorHAnsi"/>
          <w:sz w:val="24"/>
          <w:szCs w:val="24"/>
          <w:lang w:eastAsia="it-IT"/>
        </w:rPr>
        <w:t xml:space="preserve">dicembre per le iniziative che si svolgono dal 1 gennaio al 30 aprile, entro il 15 aprile per le iniziative che si svolgono dal 1 maggio al 31 agosto ed entro il 16 agosto per le iniziative che si svolgono dal 1 settembre al 31 dicembre di </w:t>
      </w:r>
      <w:r w:rsidRPr="00127871">
        <w:rPr>
          <w:rFonts w:eastAsia="Times New Roman" w:cstheme="minorHAnsi"/>
          <w:sz w:val="24"/>
          <w:szCs w:val="24"/>
          <w:lang w:eastAsia="it-IT"/>
        </w:rPr>
        <w:t xml:space="preserve">ciascun anno, esclusivamente </w:t>
      </w:r>
      <w:r>
        <w:rPr>
          <w:rFonts w:eastAsia="Times New Roman" w:cstheme="minorHAnsi"/>
          <w:sz w:val="24"/>
          <w:szCs w:val="24"/>
          <w:lang w:eastAsia="it-IT"/>
        </w:rPr>
        <w:t xml:space="preserve">con </w:t>
      </w:r>
      <w:r w:rsidRPr="00127871">
        <w:rPr>
          <w:rFonts w:eastAsia="Times New Roman" w:cstheme="minorHAnsi"/>
          <w:sz w:val="24"/>
          <w:szCs w:val="24"/>
          <w:lang w:eastAsia="it-IT"/>
        </w:rPr>
        <w:t>una delle seguenti modalità:</w:t>
      </w:r>
    </w:p>
    <w:p w:rsidR="00AE039F" w:rsidRPr="00127871"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 xml:space="preserve">a) tramite consegna a mano presso la segreteria della Commissione, sita ad Ancona in piazza Cavour n. 23, in busta chiusa recante la dicitura </w:t>
      </w:r>
      <w:r w:rsidRPr="00127871">
        <w:rPr>
          <w:rFonts w:eastAsia="Times New Roman" w:cstheme="minorHAnsi"/>
          <w:sz w:val="24"/>
          <w:szCs w:val="24"/>
          <w:lang w:eastAsia="it-IT"/>
        </w:rPr>
        <w:t xml:space="preserve">“Domanda di concessione del patrocinio </w:t>
      </w:r>
      <w:r>
        <w:rPr>
          <w:rFonts w:eastAsia="Times New Roman" w:cstheme="minorHAnsi"/>
          <w:sz w:val="24"/>
          <w:szCs w:val="24"/>
          <w:lang w:eastAsia="it-IT"/>
        </w:rPr>
        <w:t>e del contributo</w:t>
      </w:r>
      <w:r w:rsidRPr="00127871">
        <w:rPr>
          <w:rFonts w:eastAsia="Times New Roman" w:cstheme="minorHAnsi"/>
          <w:sz w:val="24"/>
          <w:szCs w:val="24"/>
          <w:lang w:eastAsia="it-IT"/>
        </w:rPr>
        <w:t xml:space="preserve"> della Commissione </w:t>
      </w:r>
      <w:r>
        <w:rPr>
          <w:rFonts w:eastAsia="Times New Roman" w:cstheme="minorHAnsi"/>
          <w:sz w:val="24"/>
          <w:szCs w:val="24"/>
          <w:lang w:eastAsia="it-IT"/>
        </w:rPr>
        <w:t xml:space="preserve">regionale </w:t>
      </w:r>
      <w:r w:rsidRPr="00127871">
        <w:rPr>
          <w:rFonts w:eastAsia="Times New Roman" w:cstheme="minorHAnsi"/>
          <w:sz w:val="24"/>
          <w:szCs w:val="24"/>
          <w:lang w:eastAsia="it-IT"/>
        </w:rPr>
        <w:t>per le pari opportunità tra uomo e donna”</w:t>
      </w:r>
      <w:r>
        <w:rPr>
          <w:rFonts w:eastAsia="Times New Roman" w:cstheme="minorHAnsi"/>
          <w:sz w:val="24"/>
          <w:szCs w:val="24"/>
          <w:lang w:eastAsia="it-IT"/>
        </w:rPr>
        <w:t>;</w:t>
      </w:r>
    </w:p>
    <w:p w:rsidR="00AE039F" w:rsidRPr="00127871"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b</w:t>
      </w:r>
      <w:r w:rsidRPr="00127871">
        <w:rPr>
          <w:rFonts w:eastAsia="Times New Roman" w:cstheme="minorHAnsi"/>
          <w:sz w:val="24"/>
          <w:szCs w:val="24"/>
          <w:lang w:eastAsia="it-IT"/>
        </w:rPr>
        <w:t xml:space="preserve">) tramite posta raccomandata A/R, in busta chiusa recante la dicitura “Domanda di concessione del patrocinio </w:t>
      </w:r>
      <w:r>
        <w:rPr>
          <w:rFonts w:eastAsia="Times New Roman" w:cstheme="minorHAnsi"/>
          <w:sz w:val="24"/>
          <w:szCs w:val="24"/>
          <w:lang w:eastAsia="it-IT"/>
        </w:rPr>
        <w:t>e del contributo</w:t>
      </w:r>
      <w:r w:rsidRPr="00127871">
        <w:rPr>
          <w:rFonts w:eastAsia="Times New Roman" w:cstheme="minorHAnsi"/>
          <w:sz w:val="24"/>
          <w:szCs w:val="24"/>
          <w:lang w:eastAsia="it-IT"/>
        </w:rPr>
        <w:t xml:space="preserve"> della Commissione </w:t>
      </w:r>
      <w:r>
        <w:rPr>
          <w:rFonts w:eastAsia="Times New Roman" w:cstheme="minorHAnsi"/>
          <w:sz w:val="24"/>
          <w:szCs w:val="24"/>
          <w:lang w:eastAsia="it-IT"/>
        </w:rPr>
        <w:t xml:space="preserve">regionale </w:t>
      </w:r>
      <w:r w:rsidRPr="00127871">
        <w:rPr>
          <w:rFonts w:eastAsia="Times New Roman" w:cstheme="minorHAnsi"/>
          <w:sz w:val="24"/>
          <w:szCs w:val="24"/>
          <w:lang w:eastAsia="it-IT"/>
        </w:rPr>
        <w:t>per le pari opportunità tra uomo e donna”, al seguente indirizzo: Assemblea legislativa regionale delle Ma</w:t>
      </w:r>
      <w:r>
        <w:rPr>
          <w:rFonts w:eastAsia="Times New Roman" w:cstheme="minorHAnsi"/>
          <w:sz w:val="24"/>
          <w:szCs w:val="24"/>
          <w:lang w:eastAsia="it-IT"/>
        </w:rPr>
        <w:t>rche, Piazza Cavour n. 23, 60121</w:t>
      </w:r>
      <w:r w:rsidRPr="00127871">
        <w:rPr>
          <w:rFonts w:eastAsia="Times New Roman" w:cstheme="minorHAnsi"/>
          <w:sz w:val="24"/>
          <w:szCs w:val="24"/>
          <w:lang w:eastAsia="it-IT"/>
        </w:rPr>
        <w:t xml:space="preserve"> Ancona;</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c</w:t>
      </w:r>
      <w:r w:rsidRPr="00127871">
        <w:rPr>
          <w:rFonts w:eastAsia="Times New Roman" w:cstheme="minorHAnsi"/>
          <w:sz w:val="24"/>
          <w:szCs w:val="24"/>
          <w:lang w:eastAsia="it-IT"/>
        </w:rPr>
        <w:t xml:space="preserve">) tramite posta elettronica certificata (PEC) proveniente </w:t>
      </w:r>
      <w:r w:rsidRPr="00CB1ADD">
        <w:rPr>
          <w:rFonts w:eastAsia="Times New Roman" w:cstheme="minorHAnsi"/>
          <w:sz w:val="24"/>
          <w:szCs w:val="24"/>
          <w:lang w:eastAsia="it-IT"/>
        </w:rPr>
        <w:t>dall'indirizzo del richiedente</w:t>
      </w:r>
      <w:r w:rsidRPr="00127871">
        <w:rPr>
          <w:rFonts w:eastAsia="Times New Roman" w:cstheme="minorHAnsi"/>
          <w:sz w:val="24"/>
          <w:szCs w:val="24"/>
          <w:lang w:eastAsia="it-IT"/>
        </w:rPr>
        <w:t>, il cui oggetto deve indicare la dicitura “Domanda di concessione del</w:t>
      </w:r>
      <w:r>
        <w:rPr>
          <w:rFonts w:eastAsia="Times New Roman" w:cstheme="minorHAnsi"/>
          <w:sz w:val="24"/>
          <w:szCs w:val="24"/>
          <w:lang w:eastAsia="it-IT"/>
        </w:rPr>
        <w:t xml:space="preserve"> </w:t>
      </w:r>
      <w:r w:rsidRPr="00127871">
        <w:rPr>
          <w:rFonts w:eastAsia="Times New Roman" w:cstheme="minorHAnsi"/>
          <w:sz w:val="24"/>
          <w:szCs w:val="24"/>
          <w:lang w:eastAsia="it-IT"/>
        </w:rPr>
        <w:t xml:space="preserve">patrocinio </w:t>
      </w:r>
      <w:r>
        <w:rPr>
          <w:rFonts w:eastAsia="Times New Roman" w:cstheme="minorHAnsi"/>
          <w:sz w:val="24"/>
          <w:szCs w:val="24"/>
          <w:lang w:eastAsia="it-IT"/>
        </w:rPr>
        <w:t>e del contributo</w:t>
      </w:r>
      <w:r w:rsidRPr="00127871">
        <w:rPr>
          <w:rFonts w:eastAsia="Times New Roman" w:cstheme="minorHAnsi"/>
          <w:sz w:val="24"/>
          <w:szCs w:val="24"/>
          <w:lang w:eastAsia="it-IT"/>
        </w:rPr>
        <w:t xml:space="preserve"> della Commissione </w:t>
      </w:r>
      <w:r>
        <w:rPr>
          <w:rFonts w:eastAsia="Times New Roman" w:cstheme="minorHAnsi"/>
          <w:sz w:val="24"/>
          <w:szCs w:val="24"/>
          <w:lang w:eastAsia="it-IT"/>
        </w:rPr>
        <w:t xml:space="preserve">regionale </w:t>
      </w:r>
      <w:r w:rsidRPr="00127871">
        <w:rPr>
          <w:rFonts w:eastAsia="Times New Roman" w:cstheme="minorHAnsi"/>
          <w:sz w:val="24"/>
          <w:szCs w:val="24"/>
          <w:lang w:eastAsia="it-IT"/>
        </w:rPr>
        <w:t xml:space="preserve">per le pari opportunità tra uomo e donna”, al seguente indirizzo PEC: </w:t>
      </w:r>
      <w:hyperlink r:id="rId6" w:history="1">
        <w:r w:rsidRPr="004C13FA">
          <w:rPr>
            <w:rStyle w:val="Collegamentoipertestuale"/>
            <w:rFonts w:eastAsia="Times New Roman" w:cstheme="minorHAnsi"/>
            <w:sz w:val="24"/>
            <w:szCs w:val="24"/>
            <w:lang w:eastAsia="it-IT"/>
          </w:rPr>
          <w:t>assemblea.marche.pariopportunita@emarche.it</w:t>
        </w:r>
      </w:hyperlink>
      <w:r>
        <w:rPr>
          <w:rFonts w:eastAsia="Times New Roman" w:cstheme="minorHAnsi"/>
          <w:sz w:val="24"/>
          <w:szCs w:val="24"/>
          <w:lang w:eastAsia="it-IT"/>
        </w:rPr>
        <w:t>;</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 xml:space="preserve">d) tramite posta elettronica ordinaria proveniente dall’indirizzo del richiedente il cui oggetto </w:t>
      </w:r>
      <w:r w:rsidRPr="00127871">
        <w:rPr>
          <w:rFonts w:eastAsia="Times New Roman" w:cstheme="minorHAnsi"/>
          <w:sz w:val="24"/>
          <w:szCs w:val="24"/>
          <w:lang w:eastAsia="it-IT"/>
        </w:rPr>
        <w:t xml:space="preserve">deve indicare la dicitura “Domanda di concessione del patrocinio </w:t>
      </w:r>
      <w:r>
        <w:rPr>
          <w:rFonts w:eastAsia="Times New Roman" w:cstheme="minorHAnsi"/>
          <w:sz w:val="24"/>
          <w:szCs w:val="24"/>
          <w:lang w:eastAsia="it-IT"/>
        </w:rPr>
        <w:t>e del contributo</w:t>
      </w:r>
      <w:r w:rsidRPr="00127871">
        <w:rPr>
          <w:rFonts w:eastAsia="Times New Roman" w:cstheme="minorHAnsi"/>
          <w:sz w:val="24"/>
          <w:szCs w:val="24"/>
          <w:lang w:eastAsia="it-IT"/>
        </w:rPr>
        <w:t xml:space="preserve"> della Commissione </w:t>
      </w:r>
      <w:r>
        <w:rPr>
          <w:rFonts w:eastAsia="Times New Roman" w:cstheme="minorHAnsi"/>
          <w:sz w:val="24"/>
          <w:szCs w:val="24"/>
          <w:lang w:eastAsia="it-IT"/>
        </w:rPr>
        <w:t xml:space="preserve">regionale </w:t>
      </w:r>
      <w:r w:rsidRPr="00127871">
        <w:rPr>
          <w:rFonts w:eastAsia="Times New Roman" w:cstheme="minorHAnsi"/>
          <w:sz w:val="24"/>
          <w:szCs w:val="24"/>
          <w:lang w:eastAsia="it-IT"/>
        </w:rPr>
        <w:t>per le pari opportunità tra uomo e donna”,</w:t>
      </w:r>
      <w:r>
        <w:rPr>
          <w:rFonts w:eastAsia="Times New Roman" w:cstheme="minorHAnsi"/>
          <w:sz w:val="24"/>
          <w:szCs w:val="24"/>
          <w:lang w:eastAsia="it-IT"/>
        </w:rPr>
        <w:t xml:space="preserve"> al seguente indirizzo email: </w:t>
      </w:r>
      <w:hyperlink r:id="rId7" w:history="1">
        <w:r w:rsidRPr="004C13FA">
          <w:rPr>
            <w:rStyle w:val="Collegamentoipertestuale"/>
            <w:rFonts w:eastAsia="Times New Roman" w:cstheme="minorHAnsi"/>
            <w:sz w:val="24"/>
            <w:szCs w:val="24"/>
            <w:lang w:eastAsia="it-IT"/>
          </w:rPr>
          <w:t>commissione.po@regione.marche.it</w:t>
        </w:r>
      </w:hyperlink>
      <w:r>
        <w:rPr>
          <w:rStyle w:val="Collegamentoipertestuale"/>
          <w:rFonts w:eastAsia="Times New Roman" w:cstheme="minorHAnsi"/>
          <w:sz w:val="24"/>
          <w:szCs w:val="24"/>
          <w:lang w:eastAsia="it-IT"/>
        </w:rPr>
        <w:t>,</w:t>
      </w:r>
      <w:r>
        <w:rPr>
          <w:rFonts w:eastAsia="Times New Roman" w:cstheme="minorHAnsi"/>
          <w:sz w:val="24"/>
          <w:szCs w:val="24"/>
          <w:lang w:eastAsia="it-IT"/>
        </w:rPr>
        <w:t xml:space="preserve"> purché la domanda risulti firmata digitalmente. </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5</w:t>
      </w:r>
      <w:r w:rsidRPr="005D62D7">
        <w:rPr>
          <w:rFonts w:eastAsia="Times New Roman" w:cstheme="minorHAnsi"/>
          <w:sz w:val="24"/>
          <w:szCs w:val="24"/>
          <w:lang w:eastAsia="it-IT"/>
        </w:rPr>
        <w:t>. Le carenze di qualsiasi elemento formale della domanda nonché della documentazione allegata possono essere sanate. In tal caso la segreteria della Commiss</w:t>
      </w:r>
      <w:r>
        <w:rPr>
          <w:rFonts w:eastAsia="Times New Roman" w:cstheme="minorHAnsi"/>
          <w:sz w:val="24"/>
          <w:szCs w:val="24"/>
          <w:lang w:eastAsia="it-IT"/>
        </w:rPr>
        <w:t>ione, tramite posta elettronica</w:t>
      </w:r>
      <w:r w:rsidRPr="005D62D7">
        <w:rPr>
          <w:rFonts w:eastAsia="Times New Roman" w:cstheme="minorHAnsi"/>
          <w:sz w:val="24"/>
          <w:szCs w:val="24"/>
          <w:lang w:eastAsia="it-IT"/>
        </w:rPr>
        <w:t xml:space="preserve"> </w:t>
      </w:r>
      <w:r>
        <w:rPr>
          <w:rFonts w:eastAsia="Times New Roman" w:cstheme="minorHAnsi"/>
          <w:sz w:val="24"/>
          <w:szCs w:val="24"/>
          <w:lang w:eastAsia="it-IT"/>
        </w:rPr>
        <w:t xml:space="preserve">ordinaria, </w:t>
      </w:r>
      <w:r w:rsidRPr="005D62D7">
        <w:rPr>
          <w:rFonts w:eastAsia="Times New Roman" w:cstheme="minorHAnsi"/>
          <w:sz w:val="24"/>
          <w:szCs w:val="24"/>
          <w:lang w:eastAsia="it-IT"/>
        </w:rPr>
        <w:t>assegna al richiedente un termine, non superiore a dieci giorni dal ricevimento della richiesta, perché siano rese, integrate o regolarizzate le dichiarazioni o la documentazione specificatamente indicate; decorso inutilmente detto termine di regolarizzazione, la domanda è considerata inammissibile</w:t>
      </w:r>
      <w:r>
        <w:rPr>
          <w:rFonts w:eastAsia="Times New Roman" w:cstheme="minorHAnsi"/>
          <w:sz w:val="24"/>
          <w:szCs w:val="24"/>
          <w:lang w:eastAsia="it-IT"/>
        </w:rPr>
        <w:t>.</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 xml:space="preserve">6. Qualora il programma dell’iniziativa subisca modifiche ovvero si verifichino variazioni del preventivo delle spese e delle ipotesi di entrate, il beneficiario ne deve dare tempestiva comunicazione alla Commissione, la quale può valutare di revocare la concessione del patrocinio e del contributo </w:t>
      </w:r>
      <w:r w:rsidRPr="004E7CC5">
        <w:rPr>
          <w:rFonts w:eastAsia="Times New Roman" w:cstheme="minorHAnsi"/>
          <w:sz w:val="24"/>
          <w:szCs w:val="24"/>
          <w:lang w:eastAsia="it-IT"/>
        </w:rPr>
        <w:t>o</w:t>
      </w:r>
      <w:r>
        <w:rPr>
          <w:rFonts w:eastAsia="Times New Roman" w:cstheme="minorHAnsi"/>
          <w:sz w:val="24"/>
          <w:szCs w:val="24"/>
          <w:lang w:eastAsia="it-IT"/>
        </w:rPr>
        <w:t>vvero di</w:t>
      </w:r>
      <w:r w:rsidRPr="004E7CC5">
        <w:rPr>
          <w:rFonts w:eastAsia="Times New Roman" w:cstheme="minorHAnsi"/>
          <w:sz w:val="24"/>
          <w:szCs w:val="24"/>
          <w:lang w:eastAsia="it-IT"/>
        </w:rPr>
        <w:t xml:space="preserve"> rideterminare </w:t>
      </w:r>
      <w:r>
        <w:rPr>
          <w:rFonts w:eastAsia="Times New Roman" w:cstheme="minorHAnsi"/>
          <w:sz w:val="24"/>
          <w:szCs w:val="24"/>
          <w:lang w:eastAsia="it-IT"/>
        </w:rPr>
        <w:t xml:space="preserve">l’ammontare del contributo concesso. </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7. Nel caso in cui le modifiche indicate al comma 6 rivestano carattere rilevante e sostanziale, deve essere inviata anche una nuova scheda progettuale completa dei dati relativi al nuovo preventivo di spesa.</w:t>
      </w:r>
    </w:p>
    <w:p w:rsidR="00AE039F" w:rsidRDefault="00AE039F" w:rsidP="00AE039F">
      <w:pPr>
        <w:spacing w:after="0" w:line="240" w:lineRule="auto"/>
        <w:jc w:val="both"/>
        <w:rPr>
          <w:rFonts w:eastAsia="Times New Roman" w:cstheme="minorHAnsi"/>
          <w:sz w:val="24"/>
          <w:szCs w:val="24"/>
          <w:lang w:eastAsia="it-IT"/>
        </w:rPr>
      </w:pPr>
    </w:p>
    <w:p w:rsidR="00AE039F" w:rsidRDefault="00AE039F" w:rsidP="00AE039F">
      <w:pPr>
        <w:spacing w:after="0" w:line="240" w:lineRule="auto"/>
        <w:jc w:val="both"/>
        <w:rPr>
          <w:rFonts w:eastAsia="Times New Roman" w:cstheme="minorHAnsi"/>
          <w:sz w:val="24"/>
          <w:szCs w:val="24"/>
          <w:lang w:eastAsia="it-IT"/>
        </w:rPr>
      </w:pPr>
    </w:p>
    <w:p w:rsidR="00AE039F" w:rsidRDefault="00AE039F" w:rsidP="00AE039F">
      <w:pPr>
        <w:spacing w:after="0" w:line="240" w:lineRule="auto"/>
        <w:jc w:val="both"/>
        <w:rPr>
          <w:rFonts w:eastAsia="Times New Roman" w:cstheme="minorHAnsi"/>
          <w:sz w:val="24"/>
          <w:szCs w:val="24"/>
          <w:lang w:eastAsia="it-IT"/>
        </w:rPr>
      </w:pPr>
    </w:p>
    <w:p w:rsidR="00AE039F" w:rsidRPr="00B42FE5" w:rsidRDefault="00AE039F" w:rsidP="00AE039F">
      <w:pPr>
        <w:spacing w:after="0" w:line="240" w:lineRule="auto"/>
        <w:jc w:val="center"/>
        <w:rPr>
          <w:rFonts w:eastAsia="Times New Roman" w:cstheme="minorHAnsi"/>
          <w:b/>
          <w:sz w:val="24"/>
          <w:szCs w:val="24"/>
          <w:lang w:eastAsia="it-IT"/>
        </w:rPr>
      </w:pPr>
      <w:r>
        <w:rPr>
          <w:rFonts w:eastAsia="Times New Roman" w:cstheme="minorHAnsi"/>
          <w:b/>
          <w:sz w:val="24"/>
          <w:szCs w:val="24"/>
          <w:lang w:eastAsia="it-IT"/>
        </w:rPr>
        <w:t>Articolo 12</w:t>
      </w:r>
    </w:p>
    <w:p w:rsidR="00AE039F" w:rsidRDefault="00AE039F" w:rsidP="00AE039F">
      <w:pPr>
        <w:spacing w:after="0" w:line="240" w:lineRule="auto"/>
        <w:jc w:val="center"/>
        <w:rPr>
          <w:rFonts w:eastAsia="Times New Roman" w:cstheme="minorHAnsi"/>
          <w:b/>
          <w:sz w:val="24"/>
          <w:szCs w:val="24"/>
          <w:lang w:eastAsia="it-IT"/>
        </w:rPr>
      </w:pPr>
      <w:r w:rsidRPr="00B42FE5">
        <w:rPr>
          <w:rFonts w:eastAsia="Times New Roman" w:cstheme="minorHAnsi"/>
          <w:b/>
          <w:sz w:val="24"/>
          <w:szCs w:val="24"/>
          <w:lang w:eastAsia="it-IT"/>
        </w:rPr>
        <w:t>Istruttoria</w:t>
      </w:r>
      <w:r>
        <w:rPr>
          <w:rFonts w:eastAsia="Times New Roman" w:cstheme="minorHAnsi"/>
          <w:b/>
          <w:sz w:val="24"/>
          <w:szCs w:val="24"/>
          <w:lang w:eastAsia="it-IT"/>
        </w:rPr>
        <w:t>,</w:t>
      </w:r>
      <w:r w:rsidRPr="00B42FE5">
        <w:rPr>
          <w:rFonts w:eastAsia="Times New Roman" w:cstheme="minorHAnsi"/>
          <w:b/>
          <w:sz w:val="24"/>
          <w:szCs w:val="24"/>
          <w:lang w:eastAsia="it-IT"/>
        </w:rPr>
        <w:t xml:space="preserve"> valutazione delle domande e concessione del </w:t>
      </w:r>
      <w:r>
        <w:rPr>
          <w:rFonts w:eastAsia="Times New Roman" w:cstheme="minorHAnsi"/>
          <w:b/>
          <w:sz w:val="24"/>
          <w:szCs w:val="24"/>
          <w:lang w:eastAsia="it-IT"/>
        </w:rPr>
        <w:t xml:space="preserve">patrocinio e del </w:t>
      </w:r>
      <w:r w:rsidRPr="00B42FE5">
        <w:rPr>
          <w:rFonts w:eastAsia="Times New Roman" w:cstheme="minorHAnsi"/>
          <w:b/>
          <w:sz w:val="24"/>
          <w:szCs w:val="24"/>
          <w:lang w:eastAsia="it-IT"/>
        </w:rPr>
        <w:t>contributo</w:t>
      </w:r>
    </w:p>
    <w:p w:rsidR="00AE039F" w:rsidRPr="00B42FE5" w:rsidRDefault="00AE039F" w:rsidP="00AE039F">
      <w:pPr>
        <w:spacing w:after="0" w:line="240" w:lineRule="auto"/>
        <w:jc w:val="center"/>
        <w:rPr>
          <w:rFonts w:eastAsia="Times New Roman" w:cstheme="minorHAnsi"/>
          <w:b/>
          <w:sz w:val="24"/>
          <w:szCs w:val="24"/>
          <w:lang w:eastAsia="it-IT"/>
        </w:rPr>
      </w:pPr>
    </w:p>
    <w:p w:rsidR="00AE039F" w:rsidRDefault="00AE039F" w:rsidP="00AE039F">
      <w:pPr>
        <w:spacing w:after="0" w:line="240" w:lineRule="auto"/>
        <w:jc w:val="both"/>
        <w:rPr>
          <w:rFonts w:eastAsia="Times New Roman" w:cstheme="minorHAnsi"/>
          <w:sz w:val="24"/>
          <w:szCs w:val="24"/>
          <w:lang w:eastAsia="it-IT"/>
        </w:rPr>
      </w:pPr>
      <w:r w:rsidRPr="00BF7E2E">
        <w:rPr>
          <w:rFonts w:eastAsia="Times New Roman" w:cstheme="minorHAnsi"/>
          <w:sz w:val="24"/>
          <w:szCs w:val="24"/>
          <w:lang w:eastAsia="it-IT"/>
        </w:rPr>
        <w:t>1.</w:t>
      </w:r>
      <w:r>
        <w:rPr>
          <w:rFonts w:eastAsia="Times New Roman" w:cstheme="minorHAnsi"/>
          <w:sz w:val="24"/>
          <w:szCs w:val="24"/>
          <w:lang w:eastAsia="it-IT"/>
        </w:rPr>
        <w:t xml:space="preserve"> L’istruttoria delle domande di concessione del patrocinio e del contributo che pervengono alla Commissione è svolta dalla segreteria della Commissione stessa la quale ne verifica l’ammissibilità, fatta salva la possibilità di richiedere le integrazioni secondo quanto indicato al comma 5 dell’articolo 11.</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2. La valutazione delle domande è effettuata dall’Ufficio di presidenza sulla base dei seguenti criteri:</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lastRenderedPageBreak/>
        <w:t>a) rilevanza del soggetto richiedente;</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b) concorso finanziario o organizzativo di altri soggetti pubblici e privati, anche con riguardo al carattere comunale, provinciale, o regionale degli stessi;</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c) rilevanza territoriale della iniziativa in base alle sedi di svolgimento o dell’area di interesse e di attrattività, anche tenuto conto dei partecipanti o dei relatori o di altri soggetti attivi;</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d) grado di successo o di partecipazione in precedenti edizioni rilevabile dalla descrizione;</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e) qualità dell’iniziativa in base alla qualità dell’attività di promozione e di pubblicizzazione e dei relativi strumenti adottati;</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f) livello di articolazione dell’iniziativa in base alla progettazione delle attività, alla qualità dei relatori o dei soggetti che intervengono attivamente;</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g) grado di coerenza tematica dell’iniziativa rispetto alle finalità indicate all’articolo 1;</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h) qualità della pianificazione delle spese: ammissibilità e coerenza in relazione alle attività previste;</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i) capacità di pianificazione dell’iniziativa in base ai termini di presentazione della domanda.</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 xml:space="preserve">3. La Commissione delibera in merito alla concessione del patrocinio e del contributo nel limite delle risorse disponibili ovvero delibera le eventuali inammissibilità della domanda. </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4. Ai fini della quantificazione del contributo non sono computabili le spese:</w:t>
      </w:r>
    </w:p>
    <w:p w:rsidR="00AE039F" w:rsidRPr="00844A1E"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 xml:space="preserve">a) </w:t>
      </w:r>
      <w:r w:rsidRPr="00844A1E">
        <w:rPr>
          <w:rFonts w:eastAsia="Times New Roman" w:cstheme="minorHAnsi"/>
          <w:sz w:val="24"/>
          <w:szCs w:val="24"/>
          <w:lang w:eastAsia="it-IT"/>
        </w:rPr>
        <w:t>di gestione dell’associazione o ente promotore, quali spese generali, telefoniche, di personale e per uso di attrezzature d'ufficio;</w:t>
      </w:r>
    </w:p>
    <w:p w:rsidR="00AE039F" w:rsidRPr="00844A1E" w:rsidRDefault="00AE039F" w:rsidP="00AE039F">
      <w:pPr>
        <w:spacing w:after="0" w:line="240" w:lineRule="auto"/>
        <w:jc w:val="both"/>
        <w:rPr>
          <w:rFonts w:eastAsia="Times New Roman" w:cstheme="minorHAnsi"/>
          <w:sz w:val="24"/>
          <w:szCs w:val="24"/>
          <w:lang w:eastAsia="it-IT"/>
        </w:rPr>
      </w:pPr>
      <w:r w:rsidRPr="00844A1E">
        <w:rPr>
          <w:rFonts w:eastAsia="Times New Roman" w:cstheme="minorHAnsi"/>
          <w:sz w:val="24"/>
          <w:szCs w:val="24"/>
          <w:lang w:eastAsia="it-IT"/>
        </w:rPr>
        <w:t>b) per l'acquisto di beni durevoli</w:t>
      </w:r>
      <w:r>
        <w:rPr>
          <w:rFonts w:eastAsia="Times New Roman" w:cstheme="minorHAnsi"/>
          <w:sz w:val="24"/>
          <w:szCs w:val="24"/>
          <w:lang w:eastAsia="it-IT"/>
        </w:rPr>
        <w:t xml:space="preserve"> o di investimento</w:t>
      </w:r>
      <w:r w:rsidRPr="00844A1E">
        <w:rPr>
          <w:rFonts w:eastAsia="Times New Roman" w:cstheme="minorHAnsi"/>
          <w:sz w:val="24"/>
          <w:szCs w:val="24"/>
          <w:lang w:eastAsia="it-IT"/>
        </w:rPr>
        <w:t>;</w:t>
      </w:r>
    </w:p>
    <w:p w:rsidR="00AE039F" w:rsidRPr="00844A1E" w:rsidRDefault="00AE039F" w:rsidP="00AE039F">
      <w:pPr>
        <w:spacing w:after="0" w:line="240" w:lineRule="auto"/>
        <w:jc w:val="both"/>
        <w:rPr>
          <w:rFonts w:eastAsia="Times New Roman" w:cstheme="minorHAnsi"/>
          <w:sz w:val="24"/>
          <w:szCs w:val="24"/>
          <w:lang w:eastAsia="it-IT"/>
        </w:rPr>
      </w:pPr>
      <w:r w:rsidRPr="00844A1E">
        <w:rPr>
          <w:rFonts w:eastAsia="Times New Roman" w:cstheme="minorHAnsi"/>
          <w:sz w:val="24"/>
          <w:szCs w:val="24"/>
          <w:lang w:eastAsia="it-IT"/>
        </w:rPr>
        <w:t xml:space="preserve">c) non </w:t>
      </w:r>
      <w:r>
        <w:rPr>
          <w:rFonts w:eastAsia="Times New Roman" w:cstheme="minorHAnsi"/>
          <w:sz w:val="24"/>
          <w:szCs w:val="24"/>
          <w:lang w:eastAsia="it-IT"/>
        </w:rPr>
        <w:t xml:space="preserve">direttamente </w:t>
      </w:r>
      <w:r w:rsidRPr="00844A1E">
        <w:rPr>
          <w:rFonts w:eastAsia="Times New Roman" w:cstheme="minorHAnsi"/>
          <w:sz w:val="24"/>
          <w:szCs w:val="24"/>
          <w:lang w:eastAsia="it-IT"/>
        </w:rPr>
        <w:t>riferibili all’iniziativa;</w:t>
      </w:r>
    </w:p>
    <w:p w:rsidR="00AE039F" w:rsidRDefault="00AE039F" w:rsidP="00AE039F">
      <w:pPr>
        <w:spacing w:after="0" w:line="240" w:lineRule="auto"/>
        <w:jc w:val="both"/>
        <w:rPr>
          <w:rFonts w:eastAsia="Times New Roman" w:cstheme="minorHAnsi"/>
          <w:sz w:val="24"/>
          <w:szCs w:val="24"/>
          <w:lang w:eastAsia="it-IT"/>
        </w:rPr>
      </w:pPr>
      <w:r w:rsidRPr="00844A1E">
        <w:rPr>
          <w:rFonts w:eastAsia="Times New Roman" w:cstheme="minorHAnsi"/>
          <w:sz w:val="24"/>
          <w:szCs w:val="24"/>
          <w:lang w:eastAsia="it-IT"/>
        </w:rPr>
        <w:t xml:space="preserve">d) </w:t>
      </w:r>
      <w:r>
        <w:rPr>
          <w:rFonts w:eastAsia="Times New Roman" w:cstheme="minorHAnsi"/>
          <w:sz w:val="24"/>
          <w:szCs w:val="24"/>
          <w:lang w:eastAsia="it-IT"/>
        </w:rPr>
        <w:t xml:space="preserve">relative a viaggi, soggiorni e pasti, ad eccezione di quelle relative a relatori o agli esperti la cui partecipazione sia stata prevista nel programma dell’iniziativa; </w:t>
      </w:r>
    </w:p>
    <w:p w:rsidR="00AE039F" w:rsidRPr="00844A1E" w:rsidRDefault="00AE039F" w:rsidP="00AE039F">
      <w:pPr>
        <w:spacing w:after="0" w:line="240" w:lineRule="auto"/>
        <w:jc w:val="both"/>
        <w:rPr>
          <w:rFonts w:eastAsia="Times New Roman" w:cstheme="minorHAnsi"/>
          <w:sz w:val="24"/>
          <w:szCs w:val="24"/>
          <w:lang w:eastAsia="it-IT"/>
        </w:rPr>
      </w:pPr>
      <w:r w:rsidRPr="00844A1E">
        <w:rPr>
          <w:rFonts w:eastAsia="Times New Roman" w:cstheme="minorHAnsi"/>
          <w:sz w:val="24"/>
          <w:szCs w:val="24"/>
          <w:lang w:eastAsia="it-IT"/>
        </w:rPr>
        <w:t>e) per rimborsi carburante;</w:t>
      </w:r>
    </w:p>
    <w:p w:rsidR="00AE039F" w:rsidRDefault="00AE039F" w:rsidP="00AE039F">
      <w:pPr>
        <w:spacing w:after="0" w:line="240" w:lineRule="auto"/>
        <w:jc w:val="both"/>
        <w:rPr>
          <w:rFonts w:eastAsia="Times New Roman" w:cstheme="minorHAnsi"/>
          <w:sz w:val="24"/>
          <w:szCs w:val="24"/>
          <w:lang w:eastAsia="it-IT"/>
        </w:rPr>
      </w:pPr>
      <w:r w:rsidRPr="00844A1E">
        <w:rPr>
          <w:rFonts w:eastAsia="Times New Roman" w:cstheme="minorHAnsi"/>
          <w:sz w:val="24"/>
          <w:szCs w:val="24"/>
          <w:lang w:eastAsia="it-IT"/>
        </w:rPr>
        <w:t>f) per compensi o rimborsi, anche parziali</w:t>
      </w:r>
      <w:r>
        <w:rPr>
          <w:rFonts w:eastAsia="Times New Roman" w:cstheme="minorHAnsi"/>
          <w:sz w:val="24"/>
          <w:szCs w:val="24"/>
          <w:lang w:eastAsia="it-IT"/>
        </w:rPr>
        <w:t>, a</w:t>
      </w:r>
      <w:r w:rsidRPr="00844A1E">
        <w:rPr>
          <w:rFonts w:eastAsia="Times New Roman" w:cstheme="minorHAnsi"/>
          <w:sz w:val="24"/>
          <w:szCs w:val="24"/>
          <w:lang w:eastAsia="it-IT"/>
        </w:rPr>
        <w:t xml:space="preserve"> qualunque titolo </w:t>
      </w:r>
      <w:r>
        <w:rPr>
          <w:rFonts w:eastAsia="Times New Roman" w:cstheme="minorHAnsi"/>
          <w:sz w:val="24"/>
          <w:szCs w:val="24"/>
          <w:lang w:eastAsia="it-IT"/>
        </w:rPr>
        <w:t xml:space="preserve">richiesti, </w:t>
      </w:r>
      <w:r w:rsidRPr="00844A1E">
        <w:rPr>
          <w:rFonts w:eastAsia="Times New Roman" w:cstheme="minorHAnsi"/>
          <w:sz w:val="24"/>
          <w:szCs w:val="24"/>
          <w:lang w:eastAsia="it-IT"/>
        </w:rPr>
        <w:t xml:space="preserve">per prestazioni da parte di propri soci o dipendenti; </w:t>
      </w:r>
    </w:p>
    <w:p w:rsidR="00AE039F" w:rsidRPr="00844A1E"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 xml:space="preserve">g) per </w:t>
      </w:r>
      <w:r w:rsidRPr="00844A1E">
        <w:rPr>
          <w:rFonts w:eastAsia="Times New Roman" w:cstheme="minorHAnsi"/>
          <w:sz w:val="24"/>
          <w:szCs w:val="24"/>
          <w:lang w:eastAsia="it-IT"/>
        </w:rPr>
        <w:t xml:space="preserve">spese </w:t>
      </w:r>
      <w:r>
        <w:rPr>
          <w:rFonts w:eastAsia="Times New Roman" w:cstheme="minorHAnsi"/>
          <w:sz w:val="24"/>
          <w:szCs w:val="24"/>
          <w:lang w:eastAsia="it-IT"/>
        </w:rPr>
        <w:t>relative alla</w:t>
      </w:r>
      <w:r w:rsidRPr="00844A1E">
        <w:rPr>
          <w:rFonts w:eastAsia="Times New Roman" w:cstheme="minorHAnsi"/>
          <w:sz w:val="24"/>
          <w:szCs w:val="24"/>
          <w:lang w:eastAsia="it-IT"/>
        </w:rPr>
        <w:t xml:space="preserve"> stampa di libri, </w:t>
      </w:r>
      <w:r>
        <w:rPr>
          <w:rFonts w:eastAsia="Times New Roman" w:cstheme="minorHAnsi"/>
          <w:sz w:val="24"/>
          <w:szCs w:val="24"/>
          <w:lang w:eastAsia="it-IT"/>
        </w:rPr>
        <w:t xml:space="preserve">di </w:t>
      </w:r>
      <w:r w:rsidRPr="00844A1E">
        <w:rPr>
          <w:rFonts w:eastAsia="Times New Roman" w:cstheme="minorHAnsi"/>
          <w:sz w:val="24"/>
          <w:szCs w:val="24"/>
          <w:lang w:eastAsia="it-IT"/>
        </w:rPr>
        <w:t xml:space="preserve">pubblicazioni </w:t>
      </w:r>
      <w:r>
        <w:rPr>
          <w:rFonts w:eastAsia="Times New Roman" w:cstheme="minorHAnsi"/>
          <w:sz w:val="24"/>
          <w:szCs w:val="24"/>
          <w:lang w:eastAsia="it-IT"/>
        </w:rPr>
        <w:t>o di</w:t>
      </w:r>
      <w:r w:rsidRPr="00844A1E">
        <w:rPr>
          <w:rFonts w:eastAsia="Times New Roman" w:cstheme="minorHAnsi"/>
          <w:sz w:val="24"/>
          <w:szCs w:val="24"/>
          <w:lang w:eastAsia="it-IT"/>
        </w:rPr>
        <w:t xml:space="preserve"> materiali multimediali destinati alla vendita;</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h</w:t>
      </w:r>
      <w:r w:rsidRPr="00844A1E">
        <w:rPr>
          <w:rFonts w:eastAsia="Times New Roman" w:cstheme="minorHAnsi"/>
          <w:sz w:val="24"/>
          <w:szCs w:val="24"/>
          <w:lang w:eastAsia="it-IT"/>
        </w:rPr>
        <w:t>)</w:t>
      </w:r>
      <w:r>
        <w:rPr>
          <w:rFonts w:eastAsia="Times New Roman" w:cstheme="minorHAnsi"/>
          <w:sz w:val="24"/>
          <w:szCs w:val="24"/>
          <w:lang w:eastAsia="it-IT"/>
        </w:rPr>
        <w:t xml:space="preserve"> per contributi o donazioni liberali</w:t>
      </w:r>
      <w:r w:rsidRPr="00844A1E">
        <w:rPr>
          <w:rFonts w:eastAsia="Times New Roman" w:cstheme="minorHAnsi"/>
          <w:sz w:val="24"/>
          <w:szCs w:val="24"/>
          <w:lang w:eastAsia="it-IT"/>
        </w:rPr>
        <w:t>.</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5</w:t>
      </w:r>
      <w:r w:rsidRPr="00C31159">
        <w:rPr>
          <w:rFonts w:eastAsia="Times New Roman" w:cstheme="minorHAnsi"/>
          <w:sz w:val="24"/>
          <w:szCs w:val="24"/>
          <w:lang w:eastAsia="it-IT"/>
        </w:rPr>
        <w:t>.</w:t>
      </w:r>
      <w:r>
        <w:rPr>
          <w:rFonts w:eastAsia="Times New Roman" w:cstheme="minorHAnsi"/>
          <w:sz w:val="24"/>
          <w:szCs w:val="24"/>
          <w:lang w:eastAsia="it-IT"/>
        </w:rPr>
        <w:t xml:space="preserve"> </w:t>
      </w:r>
      <w:r w:rsidRPr="00C31159">
        <w:rPr>
          <w:rFonts w:eastAsia="Times New Roman" w:cstheme="minorHAnsi"/>
          <w:sz w:val="24"/>
          <w:szCs w:val="24"/>
          <w:lang w:eastAsia="it-IT"/>
        </w:rPr>
        <w:t xml:space="preserve">La concessione del contributo è deliberata dalla Commissione su proposta dell’Ufficio di </w:t>
      </w:r>
      <w:r>
        <w:rPr>
          <w:rFonts w:eastAsia="Times New Roman" w:cstheme="minorHAnsi"/>
          <w:sz w:val="24"/>
          <w:szCs w:val="24"/>
          <w:lang w:eastAsia="it-IT"/>
        </w:rPr>
        <w:t>Presidenza.</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6. La deliberazione di concessione della Commissione contiene l’attestazione della copertura finanziaria del responsabile della struttura risorse finanziarie dell’Assemblea legislativa regionale e demanda alla struttura competente l’adozione dell’atto di impegno della relativa spesa.</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7. La deliberazione della Commissione e il conseguente decreto dirigenziale di assunzione della spesa sono comunicati ai beneficiari e pubblicati sul sito web istituzionale della Commissione (sezione Amministrazione trasparente - Delibere e atti); la pubblicazione ha valore di notifica, a tutti gli effetti, nei confronti dei soggetti richiedenti.</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8. La segreteria della Commissione comunica la decisione assunta al richiedente provvedendo, altresì, in caso di concessione, alla trasmissione del logo e delle istruzioni per il relativo corretto utilizzo.</w:t>
      </w:r>
    </w:p>
    <w:p w:rsidR="00AE039F" w:rsidRDefault="00AE039F" w:rsidP="00AE039F">
      <w:pPr>
        <w:spacing w:after="0" w:line="240" w:lineRule="auto"/>
        <w:jc w:val="both"/>
        <w:rPr>
          <w:rFonts w:eastAsia="Times New Roman" w:cstheme="minorHAnsi"/>
          <w:sz w:val="24"/>
          <w:szCs w:val="24"/>
          <w:lang w:eastAsia="it-IT"/>
        </w:rPr>
      </w:pPr>
    </w:p>
    <w:p w:rsidR="00AE039F" w:rsidRDefault="00AE039F" w:rsidP="00AE039F">
      <w:pPr>
        <w:spacing w:after="0" w:line="240" w:lineRule="auto"/>
        <w:jc w:val="both"/>
        <w:rPr>
          <w:rFonts w:eastAsia="Times New Roman" w:cstheme="minorHAnsi"/>
          <w:sz w:val="24"/>
          <w:szCs w:val="24"/>
          <w:lang w:eastAsia="it-IT"/>
        </w:rPr>
      </w:pPr>
    </w:p>
    <w:p w:rsidR="00AE039F" w:rsidRPr="003975FB" w:rsidRDefault="00AE039F" w:rsidP="00AE039F">
      <w:pPr>
        <w:spacing w:after="0" w:line="240" w:lineRule="auto"/>
        <w:jc w:val="center"/>
        <w:rPr>
          <w:rFonts w:eastAsia="Times New Roman" w:cstheme="minorHAnsi"/>
          <w:b/>
          <w:sz w:val="24"/>
          <w:szCs w:val="24"/>
          <w:lang w:eastAsia="it-IT"/>
        </w:rPr>
      </w:pPr>
      <w:r w:rsidRPr="003975FB">
        <w:rPr>
          <w:rFonts w:eastAsia="Times New Roman" w:cstheme="minorHAnsi"/>
          <w:b/>
          <w:sz w:val="24"/>
          <w:szCs w:val="24"/>
          <w:lang w:eastAsia="it-IT"/>
        </w:rPr>
        <w:t>Articolo 13</w:t>
      </w:r>
    </w:p>
    <w:p w:rsidR="00AE039F" w:rsidRDefault="00AE039F" w:rsidP="00AE039F">
      <w:pPr>
        <w:spacing w:after="0" w:line="240" w:lineRule="auto"/>
        <w:jc w:val="center"/>
        <w:rPr>
          <w:rFonts w:eastAsia="Times New Roman" w:cstheme="minorHAnsi"/>
          <w:b/>
          <w:sz w:val="24"/>
          <w:szCs w:val="24"/>
          <w:lang w:eastAsia="it-IT"/>
        </w:rPr>
      </w:pPr>
      <w:r w:rsidRPr="003975FB">
        <w:rPr>
          <w:rFonts w:eastAsia="Times New Roman" w:cstheme="minorHAnsi"/>
          <w:b/>
          <w:sz w:val="24"/>
          <w:szCs w:val="24"/>
          <w:lang w:eastAsia="it-IT"/>
        </w:rPr>
        <w:t>Domanda di liquidazione del contributo</w:t>
      </w:r>
    </w:p>
    <w:p w:rsidR="00AE039F" w:rsidRPr="003975FB" w:rsidRDefault="00AE039F" w:rsidP="00AE039F">
      <w:pPr>
        <w:spacing w:after="0" w:line="240" w:lineRule="auto"/>
        <w:jc w:val="center"/>
        <w:rPr>
          <w:rFonts w:eastAsia="Times New Roman" w:cstheme="minorHAnsi"/>
          <w:b/>
          <w:sz w:val="24"/>
          <w:szCs w:val="24"/>
          <w:lang w:eastAsia="it-IT"/>
        </w:rPr>
      </w:pP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 xml:space="preserve">1. La domanda di liquidazione del contributo, è redatta compilando debitamente in ogni sua parte l’apposito modello di cui all’allegato C) di questa normativa ed è sottoscritta dal legale rappresentante del soggetto beneficiario </w:t>
      </w:r>
      <w:r w:rsidRPr="00A35860">
        <w:rPr>
          <w:rFonts w:eastAsia="Times New Roman" w:cstheme="minorHAnsi"/>
          <w:sz w:val="24"/>
          <w:szCs w:val="24"/>
          <w:lang w:eastAsia="it-IT"/>
        </w:rPr>
        <w:t xml:space="preserve">e corredata da copia fotostatica di un documento di </w:t>
      </w:r>
      <w:r w:rsidRPr="00A35860">
        <w:rPr>
          <w:rFonts w:eastAsia="Times New Roman" w:cstheme="minorHAnsi"/>
          <w:sz w:val="24"/>
          <w:szCs w:val="24"/>
          <w:lang w:eastAsia="it-IT"/>
        </w:rPr>
        <w:lastRenderedPageBreak/>
        <w:t xml:space="preserve">identità in corso di validità o di altro documento di riconoscimento </w:t>
      </w:r>
      <w:r>
        <w:rPr>
          <w:rFonts w:eastAsia="Times New Roman" w:cstheme="minorHAnsi"/>
          <w:sz w:val="24"/>
          <w:szCs w:val="24"/>
          <w:lang w:eastAsia="it-IT"/>
        </w:rPr>
        <w:t xml:space="preserve">equipollente </w:t>
      </w:r>
      <w:r w:rsidRPr="00A35860">
        <w:rPr>
          <w:rFonts w:eastAsia="Times New Roman" w:cstheme="minorHAnsi"/>
          <w:sz w:val="24"/>
          <w:szCs w:val="24"/>
          <w:lang w:eastAsia="it-IT"/>
        </w:rPr>
        <w:t>del sottoscrittore ai sensi dell’articolo 35, comma 2, del decreto del Presidente della Repubblica 28 dicembre 2000, n. 445 (Testo unico delle disposizioni legislative e regolamentari in materia di documentazione amministrativa)</w:t>
      </w:r>
      <w:r>
        <w:rPr>
          <w:rFonts w:eastAsia="Times New Roman" w:cstheme="minorHAnsi"/>
          <w:sz w:val="24"/>
          <w:szCs w:val="24"/>
          <w:lang w:eastAsia="it-IT"/>
        </w:rPr>
        <w:t xml:space="preserve">. </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2. La domanda deve essere trasmessa alla segreteria della Commissione entro novanta giorni dalla data di conclusione dell’iniziativa, ed in caso di iniziative svoltesi nell’ultimo mese dell’anno non oltre il mese di febbraio dell’anno successivo, con una delle seguenti modalità:</w:t>
      </w:r>
    </w:p>
    <w:p w:rsidR="00AE039F" w:rsidRDefault="00AE039F" w:rsidP="00AE039F">
      <w:pPr>
        <w:spacing w:after="0" w:line="240" w:lineRule="auto"/>
        <w:jc w:val="both"/>
        <w:rPr>
          <w:rFonts w:eastAsia="Times New Roman" w:cstheme="minorHAnsi"/>
          <w:sz w:val="24"/>
          <w:szCs w:val="24"/>
          <w:lang w:eastAsia="it-IT"/>
        </w:rPr>
      </w:pPr>
      <w:r w:rsidRPr="00A00389">
        <w:rPr>
          <w:rFonts w:eastAsia="Times New Roman" w:cstheme="minorHAnsi"/>
          <w:sz w:val="24"/>
          <w:szCs w:val="24"/>
          <w:lang w:eastAsia="it-IT"/>
        </w:rPr>
        <w:t xml:space="preserve">a) tramite consegna a mano presso la segreteria della Commissione, sita ad Ancona in piazza Cavour n. 23, in busta chiusa recante la dicitura “Domanda di </w:t>
      </w:r>
      <w:r>
        <w:rPr>
          <w:rFonts w:eastAsia="Times New Roman" w:cstheme="minorHAnsi"/>
          <w:sz w:val="24"/>
          <w:szCs w:val="24"/>
          <w:lang w:eastAsia="it-IT"/>
        </w:rPr>
        <w:t>liquidazione</w:t>
      </w:r>
      <w:r w:rsidRPr="00A00389">
        <w:rPr>
          <w:rFonts w:eastAsia="Times New Roman" w:cstheme="minorHAnsi"/>
          <w:sz w:val="24"/>
          <w:szCs w:val="24"/>
          <w:lang w:eastAsia="it-IT"/>
        </w:rPr>
        <w:t xml:space="preserve"> del </w:t>
      </w:r>
      <w:r>
        <w:rPr>
          <w:rFonts w:eastAsia="Times New Roman" w:cstheme="minorHAnsi"/>
          <w:sz w:val="24"/>
          <w:szCs w:val="24"/>
          <w:lang w:eastAsia="it-IT"/>
        </w:rPr>
        <w:t>contributo</w:t>
      </w:r>
      <w:r w:rsidRPr="00A00389">
        <w:rPr>
          <w:rFonts w:eastAsia="Times New Roman" w:cstheme="minorHAnsi"/>
          <w:sz w:val="24"/>
          <w:szCs w:val="24"/>
          <w:lang w:eastAsia="it-IT"/>
        </w:rPr>
        <w:t xml:space="preserve"> della Commissione </w:t>
      </w:r>
      <w:r>
        <w:rPr>
          <w:rFonts w:eastAsia="Times New Roman" w:cstheme="minorHAnsi"/>
          <w:sz w:val="24"/>
          <w:szCs w:val="24"/>
          <w:lang w:eastAsia="it-IT"/>
        </w:rPr>
        <w:t xml:space="preserve">regionale </w:t>
      </w:r>
      <w:r w:rsidRPr="00A00389">
        <w:rPr>
          <w:rFonts w:eastAsia="Times New Roman" w:cstheme="minorHAnsi"/>
          <w:sz w:val="24"/>
          <w:szCs w:val="24"/>
          <w:lang w:eastAsia="it-IT"/>
        </w:rPr>
        <w:t>per le pari opportunità tra uomo e donna”;</w:t>
      </w:r>
    </w:p>
    <w:p w:rsidR="00AE039F" w:rsidRPr="00A00389" w:rsidRDefault="00AE039F" w:rsidP="00AE039F">
      <w:pPr>
        <w:spacing w:after="0" w:line="240" w:lineRule="auto"/>
        <w:jc w:val="both"/>
        <w:rPr>
          <w:rFonts w:eastAsia="Times New Roman" w:cstheme="minorHAnsi"/>
          <w:sz w:val="24"/>
          <w:szCs w:val="24"/>
          <w:lang w:eastAsia="it-IT"/>
        </w:rPr>
      </w:pPr>
      <w:r w:rsidRPr="00A00389">
        <w:rPr>
          <w:rFonts w:eastAsia="Times New Roman" w:cstheme="minorHAnsi"/>
          <w:sz w:val="24"/>
          <w:szCs w:val="24"/>
          <w:lang w:eastAsia="it-IT"/>
        </w:rPr>
        <w:t xml:space="preserve">b) tramite posta raccomandata A/R, in busta chiusa recante la dicitura “Domanda </w:t>
      </w:r>
      <w:r>
        <w:rPr>
          <w:rFonts w:eastAsia="Times New Roman" w:cstheme="minorHAnsi"/>
          <w:sz w:val="24"/>
          <w:szCs w:val="24"/>
          <w:lang w:eastAsia="it-IT"/>
        </w:rPr>
        <w:t>di liquidazione del contributo</w:t>
      </w:r>
      <w:r w:rsidRPr="00A00389">
        <w:rPr>
          <w:rFonts w:eastAsia="Times New Roman" w:cstheme="minorHAnsi"/>
          <w:sz w:val="24"/>
          <w:szCs w:val="24"/>
          <w:lang w:eastAsia="it-IT"/>
        </w:rPr>
        <w:t xml:space="preserve"> della Commissione </w:t>
      </w:r>
      <w:r>
        <w:rPr>
          <w:rFonts w:eastAsia="Times New Roman" w:cstheme="minorHAnsi"/>
          <w:sz w:val="24"/>
          <w:szCs w:val="24"/>
          <w:lang w:eastAsia="it-IT"/>
        </w:rPr>
        <w:t xml:space="preserve">regionale </w:t>
      </w:r>
      <w:r w:rsidRPr="00A00389">
        <w:rPr>
          <w:rFonts w:eastAsia="Times New Roman" w:cstheme="minorHAnsi"/>
          <w:sz w:val="24"/>
          <w:szCs w:val="24"/>
          <w:lang w:eastAsia="it-IT"/>
        </w:rPr>
        <w:t>per le pari opportunità tra uomo e donna”, al seguente indirizzo: Assemblea legislativa regionale delle Marche, Piazza Cavour n. 23, 6012</w:t>
      </w:r>
      <w:r>
        <w:rPr>
          <w:rFonts w:eastAsia="Times New Roman" w:cstheme="minorHAnsi"/>
          <w:sz w:val="24"/>
          <w:szCs w:val="24"/>
          <w:lang w:eastAsia="it-IT"/>
        </w:rPr>
        <w:t>1</w:t>
      </w:r>
      <w:r w:rsidRPr="00A00389">
        <w:rPr>
          <w:rFonts w:eastAsia="Times New Roman" w:cstheme="minorHAnsi"/>
          <w:sz w:val="24"/>
          <w:szCs w:val="24"/>
          <w:lang w:eastAsia="it-IT"/>
        </w:rPr>
        <w:t xml:space="preserve"> Ancona;</w:t>
      </w:r>
    </w:p>
    <w:p w:rsidR="00AE039F" w:rsidRDefault="00AE039F" w:rsidP="00AE039F">
      <w:pPr>
        <w:spacing w:after="0" w:line="240" w:lineRule="auto"/>
        <w:jc w:val="both"/>
        <w:rPr>
          <w:rFonts w:eastAsia="Times New Roman" w:cstheme="minorHAnsi"/>
          <w:sz w:val="24"/>
          <w:szCs w:val="24"/>
          <w:lang w:eastAsia="it-IT"/>
        </w:rPr>
      </w:pPr>
      <w:r w:rsidRPr="00A00389">
        <w:rPr>
          <w:rFonts w:eastAsia="Times New Roman" w:cstheme="minorHAnsi"/>
          <w:sz w:val="24"/>
          <w:szCs w:val="24"/>
          <w:lang w:eastAsia="it-IT"/>
        </w:rPr>
        <w:t xml:space="preserve">c) tramite posta elettronica certificata (PEC) proveniente dall'indirizzo del </w:t>
      </w:r>
      <w:r>
        <w:rPr>
          <w:rFonts w:eastAsia="Times New Roman" w:cstheme="minorHAnsi"/>
          <w:sz w:val="24"/>
          <w:szCs w:val="24"/>
          <w:lang w:eastAsia="it-IT"/>
        </w:rPr>
        <w:t>beneficiario</w:t>
      </w:r>
      <w:r w:rsidRPr="00A00389">
        <w:rPr>
          <w:rFonts w:eastAsia="Times New Roman" w:cstheme="minorHAnsi"/>
          <w:sz w:val="24"/>
          <w:szCs w:val="24"/>
          <w:lang w:eastAsia="it-IT"/>
        </w:rPr>
        <w:t xml:space="preserve">, il cui oggetto deve indicare la dicitura “Domanda di </w:t>
      </w:r>
      <w:r>
        <w:rPr>
          <w:rFonts w:eastAsia="Times New Roman" w:cstheme="minorHAnsi"/>
          <w:sz w:val="24"/>
          <w:szCs w:val="24"/>
          <w:lang w:eastAsia="it-IT"/>
        </w:rPr>
        <w:t>liquidazione del contributo</w:t>
      </w:r>
      <w:r w:rsidRPr="00A00389">
        <w:rPr>
          <w:rFonts w:eastAsia="Times New Roman" w:cstheme="minorHAnsi"/>
          <w:sz w:val="24"/>
          <w:szCs w:val="24"/>
          <w:lang w:eastAsia="it-IT"/>
        </w:rPr>
        <w:t xml:space="preserve"> della Commissione </w:t>
      </w:r>
      <w:r>
        <w:rPr>
          <w:rFonts w:eastAsia="Times New Roman" w:cstheme="minorHAnsi"/>
          <w:sz w:val="24"/>
          <w:szCs w:val="24"/>
          <w:lang w:eastAsia="it-IT"/>
        </w:rPr>
        <w:t xml:space="preserve">regionale </w:t>
      </w:r>
      <w:r w:rsidRPr="00A00389">
        <w:rPr>
          <w:rFonts w:eastAsia="Times New Roman" w:cstheme="minorHAnsi"/>
          <w:sz w:val="24"/>
          <w:szCs w:val="24"/>
          <w:lang w:eastAsia="it-IT"/>
        </w:rPr>
        <w:t xml:space="preserve">per le pari opportunità tra uomo e donna”, al seguente indirizzo PEC: </w:t>
      </w:r>
      <w:hyperlink r:id="rId8" w:history="1">
        <w:r w:rsidRPr="004C13FA">
          <w:rPr>
            <w:rStyle w:val="Collegamentoipertestuale"/>
            <w:rFonts w:eastAsia="Times New Roman" w:cstheme="minorHAnsi"/>
            <w:sz w:val="24"/>
            <w:szCs w:val="24"/>
            <w:lang w:eastAsia="it-IT"/>
          </w:rPr>
          <w:t>assemblea.marche.pariopportunita@emarche.it</w:t>
        </w:r>
      </w:hyperlink>
      <w:r>
        <w:rPr>
          <w:rFonts w:eastAsia="Times New Roman" w:cstheme="minorHAnsi"/>
          <w:sz w:val="24"/>
          <w:szCs w:val="24"/>
          <w:lang w:eastAsia="it-IT"/>
        </w:rPr>
        <w:t>;</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 xml:space="preserve">d) tramite posta elettronica ordinaria proveniente dall’indirizzo del beneficiario il cui oggetto </w:t>
      </w:r>
      <w:r w:rsidRPr="00127871">
        <w:rPr>
          <w:rFonts w:eastAsia="Times New Roman" w:cstheme="minorHAnsi"/>
          <w:sz w:val="24"/>
          <w:szCs w:val="24"/>
          <w:lang w:eastAsia="it-IT"/>
        </w:rPr>
        <w:t xml:space="preserve">deve indicare la dicitura “Domanda di </w:t>
      </w:r>
      <w:r>
        <w:rPr>
          <w:rFonts w:eastAsia="Times New Roman" w:cstheme="minorHAnsi"/>
          <w:sz w:val="24"/>
          <w:szCs w:val="24"/>
          <w:lang w:eastAsia="it-IT"/>
        </w:rPr>
        <w:t>liquidazione</w:t>
      </w:r>
      <w:r w:rsidRPr="00127871">
        <w:rPr>
          <w:rFonts w:eastAsia="Times New Roman" w:cstheme="minorHAnsi"/>
          <w:sz w:val="24"/>
          <w:szCs w:val="24"/>
          <w:lang w:eastAsia="it-IT"/>
        </w:rPr>
        <w:t xml:space="preserve"> del </w:t>
      </w:r>
      <w:r>
        <w:rPr>
          <w:rFonts w:eastAsia="Times New Roman" w:cstheme="minorHAnsi"/>
          <w:sz w:val="24"/>
          <w:szCs w:val="24"/>
          <w:lang w:eastAsia="it-IT"/>
        </w:rPr>
        <w:t>contributo</w:t>
      </w:r>
      <w:r w:rsidRPr="00127871">
        <w:rPr>
          <w:rFonts w:eastAsia="Times New Roman" w:cstheme="minorHAnsi"/>
          <w:sz w:val="24"/>
          <w:szCs w:val="24"/>
          <w:lang w:eastAsia="it-IT"/>
        </w:rPr>
        <w:t xml:space="preserve"> della Commissione </w:t>
      </w:r>
      <w:r>
        <w:rPr>
          <w:rFonts w:eastAsia="Times New Roman" w:cstheme="minorHAnsi"/>
          <w:sz w:val="24"/>
          <w:szCs w:val="24"/>
          <w:lang w:eastAsia="it-IT"/>
        </w:rPr>
        <w:t xml:space="preserve">regionale </w:t>
      </w:r>
      <w:r w:rsidRPr="00127871">
        <w:rPr>
          <w:rFonts w:eastAsia="Times New Roman" w:cstheme="minorHAnsi"/>
          <w:sz w:val="24"/>
          <w:szCs w:val="24"/>
          <w:lang w:eastAsia="it-IT"/>
        </w:rPr>
        <w:t>per le pari opportunità tra uomo e donna”,</w:t>
      </w:r>
      <w:r>
        <w:rPr>
          <w:rFonts w:eastAsia="Times New Roman" w:cstheme="minorHAnsi"/>
          <w:sz w:val="24"/>
          <w:szCs w:val="24"/>
          <w:lang w:eastAsia="it-IT"/>
        </w:rPr>
        <w:t xml:space="preserve"> al seguente indirizzo email: </w:t>
      </w:r>
      <w:hyperlink r:id="rId9" w:history="1">
        <w:r w:rsidRPr="004C13FA">
          <w:rPr>
            <w:rStyle w:val="Collegamentoipertestuale"/>
            <w:rFonts w:eastAsia="Times New Roman" w:cstheme="minorHAnsi"/>
            <w:sz w:val="24"/>
            <w:szCs w:val="24"/>
            <w:lang w:eastAsia="it-IT"/>
          </w:rPr>
          <w:t>commissione.po@regione.marche.it</w:t>
        </w:r>
      </w:hyperlink>
      <w:r>
        <w:rPr>
          <w:rFonts w:eastAsia="Times New Roman" w:cstheme="minorHAnsi"/>
          <w:sz w:val="24"/>
          <w:szCs w:val="24"/>
          <w:lang w:eastAsia="it-IT"/>
        </w:rPr>
        <w:t xml:space="preserve"> purché la domanda risulti firmata digitalmente. </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3. Alla domanda è allegata la seguente documentazione:</w:t>
      </w:r>
    </w:p>
    <w:p w:rsidR="00AE039F" w:rsidRDefault="00AE039F" w:rsidP="00AE039F">
      <w:pPr>
        <w:spacing w:after="0" w:line="240" w:lineRule="auto"/>
        <w:jc w:val="both"/>
        <w:rPr>
          <w:sz w:val="23"/>
          <w:szCs w:val="23"/>
        </w:rPr>
      </w:pPr>
      <w:r>
        <w:rPr>
          <w:sz w:val="23"/>
          <w:szCs w:val="23"/>
        </w:rPr>
        <w:t>a) informativa resa ai sensi dell’articolo 13 del Regolamento UE 2016/679 del Parlamento Europeo e del Consiglio del 27 aprile 2016 (Regolamento generale sulla protezione dei dati) debitamente firmata dal legale rappresentante del beneficiario;</w:t>
      </w:r>
    </w:p>
    <w:p w:rsidR="00AE039F" w:rsidRDefault="00AE039F" w:rsidP="00AE039F">
      <w:pPr>
        <w:spacing w:after="0" w:line="240" w:lineRule="auto"/>
        <w:jc w:val="both"/>
        <w:rPr>
          <w:sz w:val="23"/>
          <w:szCs w:val="23"/>
        </w:rPr>
      </w:pPr>
      <w:r>
        <w:rPr>
          <w:sz w:val="23"/>
          <w:szCs w:val="23"/>
        </w:rPr>
        <w:t>b) copia del materiale promozionale realizzato;</w:t>
      </w:r>
    </w:p>
    <w:p w:rsidR="00AE039F" w:rsidRDefault="00AE039F" w:rsidP="00AE039F">
      <w:pPr>
        <w:spacing w:after="0" w:line="240" w:lineRule="auto"/>
        <w:jc w:val="both"/>
        <w:rPr>
          <w:sz w:val="23"/>
          <w:szCs w:val="23"/>
        </w:rPr>
      </w:pPr>
      <w:r>
        <w:rPr>
          <w:sz w:val="23"/>
          <w:szCs w:val="23"/>
        </w:rPr>
        <w:t xml:space="preserve">c) una copia della pubblicazione, nel caso di iniziative finalizzate alla presentazione di pubblicazioni non vendibili; </w:t>
      </w:r>
    </w:p>
    <w:p w:rsidR="00AE039F" w:rsidRPr="003C5767" w:rsidRDefault="00AE039F" w:rsidP="00AE039F">
      <w:pPr>
        <w:spacing w:after="0" w:line="240" w:lineRule="auto"/>
        <w:jc w:val="both"/>
        <w:rPr>
          <w:sz w:val="23"/>
          <w:szCs w:val="23"/>
        </w:rPr>
      </w:pPr>
      <w:r>
        <w:rPr>
          <w:sz w:val="23"/>
          <w:szCs w:val="23"/>
        </w:rPr>
        <w:t>d) copie quietanz</w:t>
      </w:r>
      <w:r w:rsidRPr="003C5767">
        <w:rPr>
          <w:sz w:val="23"/>
          <w:szCs w:val="23"/>
        </w:rPr>
        <w:t>ate dei giustificativi delle spese complessivamente sostenute, conformi alla normativa vigente in materia contabile e fiscale</w:t>
      </w:r>
      <w:r>
        <w:rPr>
          <w:sz w:val="23"/>
          <w:szCs w:val="23"/>
        </w:rPr>
        <w:t>.</w:t>
      </w:r>
    </w:p>
    <w:p w:rsidR="00AE039F" w:rsidRDefault="00AE039F" w:rsidP="00AE039F">
      <w:pPr>
        <w:spacing w:after="0" w:line="240" w:lineRule="auto"/>
        <w:jc w:val="both"/>
        <w:rPr>
          <w:sz w:val="23"/>
          <w:szCs w:val="23"/>
        </w:rPr>
      </w:pPr>
      <w:r>
        <w:rPr>
          <w:sz w:val="23"/>
          <w:szCs w:val="23"/>
        </w:rPr>
        <w:t xml:space="preserve">4. </w:t>
      </w:r>
      <w:r w:rsidRPr="003C5767">
        <w:rPr>
          <w:sz w:val="23"/>
          <w:szCs w:val="23"/>
        </w:rPr>
        <w:t>Le carenze di qualsiasi elemento formale della domanda nonché della documentazione allegata possono essere sanate. In tal caso la segreteria della Commiss</w:t>
      </w:r>
      <w:r>
        <w:rPr>
          <w:sz w:val="23"/>
          <w:szCs w:val="23"/>
        </w:rPr>
        <w:t>ione, tramite posta elettronica</w:t>
      </w:r>
      <w:r w:rsidRPr="003C5767">
        <w:rPr>
          <w:sz w:val="23"/>
          <w:szCs w:val="23"/>
        </w:rPr>
        <w:t xml:space="preserve"> </w:t>
      </w:r>
      <w:r>
        <w:rPr>
          <w:sz w:val="23"/>
          <w:szCs w:val="23"/>
        </w:rPr>
        <w:t xml:space="preserve">ordinaria, </w:t>
      </w:r>
      <w:r w:rsidRPr="003C5767">
        <w:rPr>
          <w:sz w:val="23"/>
          <w:szCs w:val="23"/>
        </w:rPr>
        <w:t xml:space="preserve">assegna al richiedente un termine, non superiore a </w:t>
      </w:r>
      <w:r>
        <w:rPr>
          <w:sz w:val="23"/>
          <w:szCs w:val="23"/>
        </w:rPr>
        <w:t>trenta</w:t>
      </w:r>
      <w:r w:rsidRPr="003C5767">
        <w:rPr>
          <w:sz w:val="23"/>
          <w:szCs w:val="23"/>
        </w:rPr>
        <w:t xml:space="preserve"> giorni dal ricevimento della richiesta, perché siano rese, integrate o regolarizzate le dichiarazioni o la documentazione specificatamente indicate; decorso inutilmente detto termine di regolarizzazione, la domanda è considerata inammissibile.</w:t>
      </w:r>
    </w:p>
    <w:p w:rsidR="00AE039F" w:rsidRDefault="00AE039F" w:rsidP="00AE039F">
      <w:pPr>
        <w:spacing w:after="0" w:line="240" w:lineRule="auto"/>
        <w:jc w:val="both"/>
        <w:rPr>
          <w:sz w:val="23"/>
          <w:szCs w:val="23"/>
        </w:rPr>
      </w:pPr>
    </w:p>
    <w:p w:rsidR="00AE039F" w:rsidRDefault="00AE039F" w:rsidP="00AE039F">
      <w:pPr>
        <w:spacing w:after="0" w:line="240" w:lineRule="auto"/>
        <w:jc w:val="both"/>
        <w:rPr>
          <w:rFonts w:eastAsia="Times New Roman" w:cstheme="minorHAnsi"/>
          <w:sz w:val="24"/>
          <w:szCs w:val="24"/>
          <w:lang w:eastAsia="it-IT"/>
        </w:rPr>
      </w:pPr>
    </w:p>
    <w:p w:rsidR="00AE039F" w:rsidRPr="00334FEF" w:rsidRDefault="00AE039F" w:rsidP="00AE039F">
      <w:pPr>
        <w:spacing w:after="0" w:line="240" w:lineRule="auto"/>
        <w:jc w:val="center"/>
        <w:rPr>
          <w:rFonts w:eastAsia="Times New Roman" w:cstheme="minorHAnsi"/>
          <w:b/>
          <w:sz w:val="24"/>
          <w:szCs w:val="24"/>
          <w:lang w:eastAsia="it-IT"/>
        </w:rPr>
      </w:pPr>
      <w:r w:rsidRPr="00334FEF">
        <w:rPr>
          <w:rFonts w:eastAsia="Times New Roman" w:cstheme="minorHAnsi"/>
          <w:b/>
          <w:sz w:val="24"/>
          <w:szCs w:val="24"/>
          <w:lang w:eastAsia="it-IT"/>
        </w:rPr>
        <w:t>Articolo 14</w:t>
      </w:r>
    </w:p>
    <w:p w:rsidR="00AE039F" w:rsidRPr="00334FEF" w:rsidRDefault="00AE039F" w:rsidP="00AE039F">
      <w:pPr>
        <w:spacing w:after="0" w:line="240" w:lineRule="auto"/>
        <w:jc w:val="center"/>
        <w:rPr>
          <w:rFonts w:eastAsia="Times New Roman" w:cstheme="minorHAnsi"/>
          <w:b/>
          <w:sz w:val="24"/>
          <w:szCs w:val="24"/>
          <w:lang w:eastAsia="it-IT"/>
        </w:rPr>
      </w:pPr>
      <w:r w:rsidRPr="00334FEF">
        <w:rPr>
          <w:rFonts w:eastAsia="Times New Roman" w:cstheme="minorHAnsi"/>
          <w:b/>
          <w:sz w:val="24"/>
          <w:szCs w:val="24"/>
          <w:lang w:eastAsia="it-IT"/>
        </w:rPr>
        <w:t>Liquidazione del contributo</w:t>
      </w:r>
    </w:p>
    <w:p w:rsidR="00AE039F" w:rsidRDefault="00AE039F" w:rsidP="00AE039F">
      <w:pPr>
        <w:spacing w:after="0" w:line="240" w:lineRule="auto"/>
        <w:jc w:val="both"/>
        <w:rPr>
          <w:rFonts w:eastAsia="Times New Roman" w:cstheme="minorHAnsi"/>
          <w:sz w:val="24"/>
          <w:szCs w:val="24"/>
          <w:lang w:eastAsia="it-IT"/>
        </w:rPr>
      </w:pP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1. Accertato il diritto alla liquidazione il contributo concesso è liquidato dalla segreteria della Commissione al beneficiario entro novanta giorni dal ricevimento della relativa domanda di liquidazione.</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2. Ferma restando la sussistenza di tutti gli elementi che hanno consentito la valutazione di cui all’articolo 12, qualora il saldo fra le spese ammissibili effettivamente sostenute e le entrate realizzate è inferiore a quello preventivato nella scheda progettuale presentata, l’importo del contributo da liquidare può essere proporzionalmente rideterminato.</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3. F</w:t>
      </w:r>
      <w:r w:rsidRPr="00B264C9">
        <w:rPr>
          <w:rFonts w:eastAsia="Times New Roman" w:cstheme="minorHAnsi"/>
          <w:sz w:val="24"/>
          <w:szCs w:val="24"/>
          <w:lang w:eastAsia="it-IT"/>
        </w:rPr>
        <w:t xml:space="preserve">atto salvo il caso di specifiche modifiche </w:t>
      </w:r>
      <w:r>
        <w:rPr>
          <w:rFonts w:eastAsia="Times New Roman" w:cstheme="minorHAnsi"/>
          <w:sz w:val="24"/>
          <w:szCs w:val="24"/>
          <w:lang w:eastAsia="it-IT"/>
        </w:rPr>
        <w:t xml:space="preserve">del programma dell’iniziativa, </w:t>
      </w:r>
      <w:r w:rsidRPr="00B264C9">
        <w:rPr>
          <w:rFonts w:eastAsia="Times New Roman" w:cstheme="minorHAnsi"/>
          <w:sz w:val="24"/>
          <w:szCs w:val="24"/>
          <w:lang w:eastAsia="it-IT"/>
        </w:rPr>
        <w:t xml:space="preserve">comunicate nel rispetto dei commi </w:t>
      </w:r>
      <w:r>
        <w:rPr>
          <w:rFonts w:eastAsia="Times New Roman" w:cstheme="minorHAnsi"/>
          <w:sz w:val="24"/>
          <w:szCs w:val="24"/>
          <w:lang w:eastAsia="it-IT"/>
        </w:rPr>
        <w:t>6 e 7 dell’articolo 11 e approvate dalla Commissione, q</w:t>
      </w:r>
      <w:r w:rsidRPr="00B264C9">
        <w:rPr>
          <w:rFonts w:eastAsia="Times New Roman" w:cstheme="minorHAnsi"/>
          <w:sz w:val="24"/>
          <w:szCs w:val="24"/>
          <w:lang w:eastAsia="it-IT"/>
        </w:rPr>
        <w:t xml:space="preserve">ualora </w:t>
      </w:r>
      <w:r>
        <w:rPr>
          <w:rFonts w:eastAsia="Times New Roman" w:cstheme="minorHAnsi"/>
          <w:sz w:val="24"/>
          <w:szCs w:val="24"/>
          <w:lang w:eastAsia="it-IT"/>
        </w:rPr>
        <w:t xml:space="preserve">le entrate risultino maggiori </w:t>
      </w:r>
      <w:r>
        <w:rPr>
          <w:rFonts w:eastAsia="Times New Roman" w:cstheme="minorHAnsi"/>
          <w:sz w:val="24"/>
          <w:szCs w:val="24"/>
          <w:lang w:eastAsia="it-IT"/>
        </w:rPr>
        <w:lastRenderedPageBreak/>
        <w:t>delle spese ammesse a contributo o qualora le</w:t>
      </w:r>
      <w:r w:rsidRPr="00B264C9">
        <w:rPr>
          <w:rFonts w:eastAsia="Times New Roman" w:cstheme="minorHAnsi"/>
          <w:sz w:val="24"/>
          <w:szCs w:val="24"/>
          <w:lang w:eastAsia="it-IT"/>
        </w:rPr>
        <w:t xml:space="preserve"> spese sostenute </w:t>
      </w:r>
      <w:r>
        <w:rPr>
          <w:rFonts w:eastAsia="Times New Roman" w:cstheme="minorHAnsi"/>
          <w:sz w:val="24"/>
          <w:szCs w:val="24"/>
          <w:lang w:eastAsia="it-IT"/>
        </w:rPr>
        <w:t xml:space="preserve">risultino inferiori al </w:t>
      </w:r>
      <w:r w:rsidRPr="00B264C9">
        <w:rPr>
          <w:rFonts w:eastAsia="Times New Roman" w:cstheme="minorHAnsi"/>
          <w:sz w:val="24"/>
          <w:szCs w:val="24"/>
          <w:lang w:eastAsia="it-IT"/>
        </w:rPr>
        <w:t>50% di quelle prev</w:t>
      </w:r>
      <w:r>
        <w:rPr>
          <w:rFonts w:eastAsia="Times New Roman" w:cstheme="minorHAnsi"/>
          <w:sz w:val="24"/>
          <w:szCs w:val="24"/>
          <w:lang w:eastAsia="it-IT"/>
        </w:rPr>
        <w:t>entivate</w:t>
      </w:r>
      <w:r w:rsidRPr="00B264C9">
        <w:rPr>
          <w:rFonts w:eastAsia="Times New Roman" w:cstheme="minorHAnsi"/>
          <w:sz w:val="24"/>
          <w:szCs w:val="24"/>
          <w:lang w:eastAsia="it-IT"/>
        </w:rPr>
        <w:t>, i</w:t>
      </w:r>
      <w:r>
        <w:rPr>
          <w:rFonts w:eastAsia="Times New Roman" w:cstheme="minorHAnsi"/>
          <w:sz w:val="24"/>
          <w:szCs w:val="24"/>
          <w:lang w:eastAsia="it-IT"/>
        </w:rPr>
        <w:t>l contributo non è liquidabile ed il dirigente adotta il conseguente provvedimento di diniego della domanda di liquidazione presentata.</w:t>
      </w:r>
    </w:p>
    <w:p w:rsidR="00AE039F" w:rsidRDefault="00AE039F" w:rsidP="00AE039F">
      <w:pPr>
        <w:spacing w:after="0" w:line="240" w:lineRule="auto"/>
        <w:jc w:val="both"/>
        <w:rPr>
          <w:rFonts w:eastAsia="Times New Roman" w:cstheme="minorHAnsi"/>
          <w:sz w:val="24"/>
          <w:szCs w:val="24"/>
          <w:lang w:eastAsia="it-IT"/>
        </w:rPr>
      </w:pPr>
    </w:p>
    <w:p w:rsidR="00AE039F" w:rsidRDefault="00AE039F" w:rsidP="00AE039F">
      <w:pPr>
        <w:spacing w:after="0" w:line="240" w:lineRule="auto"/>
        <w:jc w:val="both"/>
        <w:rPr>
          <w:rFonts w:eastAsia="Times New Roman" w:cstheme="minorHAnsi"/>
          <w:sz w:val="24"/>
          <w:szCs w:val="24"/>
          <w:lang w:eastAsia="it-IT"/>
        </w:rPr>
      </w:pPr>
    </w:p>
    <w:p w:rsidR="00AE039F" w:rsidRDefault="00AE039F" w:rsidP="00AE039F">
      <w:pPr>
        <w:spacing w:after="0" w:line="240" w:lineRule="auto"/>
        <w:jc w:val="center"/>
        <w:rPr>
          <w:rFonts w:eastAsia="Times New Roman" w:cstheme="minorHAnsi"/>
          <w:sz w:val="24"/>
          <w:szCs w:val="24"/>
          <w:lang w:eastAsia="it-IT"/>
        </w:rPr>
      </w:pPr>
    </w:p>
    <w:p w:rsidR="00AE039F" w:rsidRPr="00334FEF" w:rsidRDefault="00AE039F" w:rsidP="00AE039F">
      <w:pPr>
        <w:spacing w:after="0" w:line="240" w:lineRule="auto"/>
        <w:jc w:val="center"/>
        <w:rPr>
          <w:rFonts w:eastAsia="Times New Roman" w:cstheme="minorHAnsi"/>
          <w:b/>
          <w:sz w:val="24"/>
          <w:szCs w:val="24"/>
          <w:lang w:eastAsia="it-IT"/>
        </w:rPr>
      </w:pPr>
      <w:r w:rsidRPr="00334FEF">
        <w:rPr>
          <w:rFonts w:eastAsia="Times New Roman" w:cstheme="minorHAnsi"/>
          <w:b/>
          <w:sz w:val="24"/>
          <w:szCs w:val="24"/>
          <w:lang w:eastAsia="it-IT"/>
        </w:rPr>
        <w:t>Articolo 15</w:t>
      </w:r>
    </w:p>
    <w:p w:rsidR="00AE039F" w:rsidRDefault="00AE039F" w:rsidP="00AE039F">
      <w:pPr>
        <w:spacing w:after="0" w:line="240" w:lineRule="auto"/>
        <w:jc w:val="center"/>
        <w:rPr>
          <w:rFonts w:eastAsia="Times New Roman" w:cstheme="minorHAnsi"/>
          <w:b/>
          <w:sz w:val="24"/>
          <w:szCs w:val="24"/>
          <w:lang w:eastAsia="it-IT"/>
        </w:rPr>
      </w:pPr>
      <w:r w:rsidRPr="00334FEF">
        <w:rPr>
          <w:rFonts w:eastAsia="Times New Roman" w:cstheme="minorHAnsi"/>
          <w:b/>
          <w:sz w:val="24"/>
          <w:szCs w:val="24"/>
          <w:lang w:eastAsia="it-IT"/>
        </w:rPr>
        <w:t>Revoca del contributo</w:t>
      </w:r>
    </w:p>
    <w:p w:rsidR="00AE039F" w:rsidRPr="00334FEF" w:rsidRDefault="00AE039F" w:rsidP="00AE039F">
      <w:pPr>
        <w:spacing w:after="0" w:line="240" w:lineRule="auto"/>
        <w:jc w:val="center"/>
        <w:rPr>
          <w:rFonts w:eastAsia="Times New Roman" w:cstheme="minorHAnsi"/>
          <w:b/>
          <w:sz w:val="24"/>
          <w:szCs w:val="24"/>
          <w:lang w:eastAsia="it-IT"/>
        </w:rPr>
      </w:pPr>
    </w:p>
    <w:p w:rsidR="00AE039F" w:rsidRDefault="00AE039F" w:rsidP="00AE039F">
      <w:pPr>
        <w:spacing w:after="0" w:line="240" w:lineRule="auto"/>
        <w:jc w:val="both"/>
        <w:rPr>
          <w:rFonts w:eastAsia="Times New Roman" w:cstheme="minorHAnsi"/>
          <w:sz w:val="24"/>
          <w:szCs w:val="24"/>
          <w:lang w:eastAsia="it-IT"/>
        </w:rPr>
      </w:pPr>
      <w:r w:rsidRPr="002B4CF4">
        <w:rPr>
          <w:rFonts w:eastAsia="Times New Roman" w:cstheme="minorHAnsi"/>
          <w:sz w:val="24"/>
          <w:szCs w:val="24"/>
          <w:lang w:eastAsia="it-IT"/>
        </w:rPr>
        <w:t xml:space="preserve">1. </w:t>
      </w:r>
      <w:r w:rsidRPr="00013078">
        <w:rPr>
          <w:rFonts w:eastAsia="Times New Roman" w:cstheme="minorHAnsi"/>
          <w:sz w:val="24"/>
          <w:szCs w:val="24"/>
          <w:lang w:eastAsia="it-IT"/>
        </w:rPr>
        <w:t xml:space="preserve">La concessione del </w:t>
      </w:r>
      <w:r>
        <w:rPr>
          <w:rFonts w:eastAsia="Times New Roman" w:cstheme="minorHAnsi"/>
          <w:sz w:val="24"/>
          <w:szCs w:val="24"/>
          <w:lang w:eastAsia="it-IT"/>
        </w:rPr>
        <w:t>contributo</w:t>
      </w:r>
      <w:r w:rsidRPr="00013078">
        <w:rPr>
          <w:rFonts w:eastAsia="Times New Roman" w:cstheme="minorHAnsi"/>
          <w:sz w:val="24"/>
          <w:szCs w:val="24"/>
          <w:lang w:eastAsia="it-IT"/>
        </w:rPr>
        <w:t xml:space="preserve"> è revocata, con deliberazione della Commissione su proposta dell’Ufficio di Presidenza, </w:t>
      </w:r>
      <w:r>
        <w:rPr>
          <w:rFonts w:eastAsia="Times New Roman" w:cstheme="minorHAnsi"/>
          <w:sz w:val="24"/>
          <w:szCs w:val="24"/>
          <w:lang w:eastAsia="it-IT"/>
        </w:rPr>
        <w:t>in caso di</w:t>
      </w:r>
      <w:r w:rsidRPr="002B4CF4">
        <w:rPr>
          <w:rFonts w:eastAsia="Times New Roman" w:cstheme="minorHAnsi"/>
          <w:sz w:val="24"/>
          <w:szCs w:val="24"/>
          <w:lang w:eastAsia="it-IT"/>
        </w:rPr>
        <w:t>:</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a) rinuncia del beneficiario;</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b</w:t>
      </w:r>
      <w:r w:rsidRPr="002B4CF4">
        <w:rPr>
          <w:rFonts w:eastAsia="Times New Roman" w:cstheme="minorHAnsi"/>
          <w:sz w:val="24"/>
          <w:szCs w:val="24"/>
          <w:lang w:eastAsia="it-IT"/>
        </w:rPr>
        <w:t>)</w:t>
      </w:r>
      <w:r>
        <w:rPr>
          <w:rFonts w:eastAsia="Times New Roman" w:cstheme="minorHAnsi"/>
          <w:sz w:val="24"/>
          <w:szCs w:val="24"/>
          <w:lang w:eastAsia="it-IT"/>
        </w:rPr>
        <w:t xml:space="preserve"> mancata realizzazione del</w:t>
      </w:r>
      <w:r w:rsidRPr="002B4CF4">
        <w:rPr>
          <w:rFonts w:eastAsia="Times New Roman" w:cstheme="minorHAnsi"/>
          <w:sz w:val="24"/>
          <w:szCs w:val="24"/>
          <w:lang w:eastAsia="it-IT"/>
        </w:rPr>
        <w:t xml:space="preserve">l’iniziativa </w:t>
      </w:r>
      <w:r>
        <w:rPr>
          <w:rFonts w:eastAsia="Times New Roman" w:cstheme="minorHAnsi"/>
          <w:sz w:val="24"/>
          <w:szCs w:val="24"/>
          <w:lang w:eastAsia="it-IT"/>
        </w:rPr>
        <w:t>o realizzazione</w:t>
      </w:r>
      <w:r w:rsidRPr="002B4CF4">
        <w:rPr>
          <w:rFonts w:eastAsia="Times New Roman" w:cstheme="minorHAnsi"/>
          <w:sz w:val="24"/>
          <w:szCs w:val="24"/>
          <w:lang w:eastAsia="it-IT"/>
        </w:rPr>
        <w:t xml:space="preserve"> in un esercizio finanziario diverso da quello a ca</w:t>
      </w:r>
      <w:r>
        <w:rPr>
          <w:rFonts w:eastAsia="Times New Roman" w:cstheme="minorHAnsi"/>
          <w:sz w:val="24"/>
          <w:szCs w:val="24"/>
          <w:lang w:eastAsia="it-IT"/>
        </w:rPr>
        <w:t>rico del quale deve essere posto il contributo;</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c) mancato rispetto dei termini e delle modalità di svolgimento dell’iniziativa, salvo proroghe e modifiche comunicate nel rispetto dei commi 6 e 7 dell’articolo 11;</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d) mancata diffusione che l’iniziativa è stata realizzata con il patrocinio e contributo della Commissione;</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e) domanda</w:t>
      </w:r>
      <w:r w:rsidRPr="002B4CF4">
        <w:rPr>
          <w:rFonts w:eastAsia="Times New Roman" w:cstheme="minorHAnsi"/>
          <w:sz w:val="24"/>
          <w:szCs w:val="24"/>
          <w:lang w:eastAsia="it-IT"/>
        </w:rPr>
        <w:t xml:space="preserve"> di liquidazione del</w:t>
      </w:r>
      <w:r>
        <w:rPr>
          <w:rFonts w:eastAsia="Times New Roman" w:cstheme="minorHAnsi"/>
          <w:sz w:val="24"/>
          <w:szCs w:val="24"/>
          <w:lang w:eastAsia="it-IT"/>
        </w:rPr>
        <w:t xml:space="preserve"> contributo</w:t>
      </w:r>
      <w:r w:rsidRPr="002B4CF4">
        <w:rPr>
          <w:rFonts w:eastAsia="Times New Roman" w:cstheme="minorHAnsi"/>
          <w:sz w:val="24"/>
          <w:szCs w:val="24"/>
          <w:lang w:eastAsia="it-IT"/>
        </w:rPr>
        <w:t xml:space="preserve"> non perve</w:t>
      </w:r>
      <w:r>
        <w:rPr>
          <w:rFonts w:eastAsia="Times New Roman" w:cstheme="minorHAnsi"/>
          <w:sz w:val="24"/>
          <w:szCs w:val="24"/>
          <w:lang w:eastAsia="it-IT"/>
        </w:rPr>
        <w:t>nuta</w:t>
      </w:r>
      <w:r w:rsidRPr="002B4CF4">
        <w:rPr>
          <w:rFonts w:eastAsia="Times New Roman" w:cstheme="minorHAnsi"/>
          <w:sz w:val="24"/>
          <w:szCs w:val="24"/>
          <w:lang w:eastAsia="it-IT"/>
        </w:rPr>
        <w:t xml:space="preserve"> nei termini </w:t>
      </w:r>
      <w:r>
        <w:rPr>
          <w:rFonts w:eastAsia="Times New Roman" w:cstheme="minorHAnsi"/>
          <w:sz w:val="24"/>
          <w:szCs w:val="24"/>
          <w:lang w:eastAsia="it-IT"/>
        </w:rPr>
        <w:t xml:space="preserve">e con le modalità </w:t>
      </w:r>
      <w:r w:rsidRPr="002B4CF4">
        <w:rPr>
          <w:rFonts w:eastAsia="Times New Roman" w:cstheme="minorHAnsi"/>
          <w:sz w:val="24"/>
          <w:szCs w:val="24"/>
          <w:lang w:eastAsia="it-IT"/>
        </w:rPr>
        <w:t xml:space="preserve">indicati </w:t>
      </w:r>
      <w:r>
        <w:rPr>
          <w:rFonts w:eastAsia="Times New Roman" w:cstheme="minorHAnsi"/>
          <w:sz w:val="24"/>
          <w:szCs w:val="24"/>
          <w:lang w:eastAsia="it-IT"/>
        </w:rPr>
        <w:t>all’articolo 13, salvo il caso di accoglimento da parte della segreteria della Commissione della motivata richiesta di proroga presentata dal beneficiario;</w:t>
      </w:r>
      <w:r w:rsidRPr="002B4CF4">
        <w:rPr>
          <w:rFonts w:eastAsia="Times New Roman" w:cstheme="minorHAnsi"/>
          <w:sz w:val="24"/>
          <w:szCs w:val="24"/>
          <w:lang w:eastAsia="it-IT"/>
        </w:rPr>
        <w:t xml:space="preserve"> </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f) domanda di liquidazione inammissibile ai sensi del comma 4 dell’articolo 13;</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g</w:t>
      </w:r>
      <w:r w:rsidRPr="002B4CF4">
        <w:rPr>
          <w:rFonts w:eastAsia="Times New Roman" w:cstheme="minorHAnsi"/>
          <w:sz w:val="24"/>
          <w:szCs w:val="24"/>
          <w:lang w:eastAsia="it-IT"/>
        </w:rPr>
        <w:t>)</w:t>
      </w:r>
      <w:r>
        <w:rPr>
          <w:rFonts w:eastAsia="Times New Roman" w:cstheme="minorHAnsi"/>
          <w:sz w:val="24"/>
          <w:szCs w:val="24"/>
          <w:lang w:eastAsia="it-IT"/>
        </w:rPr>
        <w:t xml:space="preserve"> </w:t>
      </w:r>
      <w:r w:rsidRPr="002B4CF4">
        <w:rPr>
          <w:rFonts w:eastAsia="Times New Roman" w:cstheme="minorHAnsi"/>
          <w:sz w:val="24"/>
          <w:szCs w:val="24"/>
          <w:lang w:eastAsia="it-IT"/>
        </w:rPr>
        <w:t>falsità nelle dichiarazioni rese nelle domande di co</w:t>
      </w:r>
      <w:r>
        <w:rPr>
          <w:rFonts w:eastAsia="Times New Roman" w:cstheme="minorHAnsi"/>
          <w:sz w:val="24"/>
          <w:szCs w:val="24"/>
          <w:lang w:eastAsia="it-IT"/>
        </w:rPr>
        <w:t>ntributo</w:t>
      </w:r>
      <w:r w:rsidRPr="002B4CF4">
        <w:rPr>
          <w:rFonts w:eastAsia="Times New Roman" w:cstheme="minorHAnsi"/>
          <w:sz w:val="24"/>
          <w:szCs w:val="24"/>
          <w:lang w:eastAsia="it-IT"/>
        </w:rPr>
        <w:t xml:space="preserve"> o di liquidazione o nei </w:t>
      </w:r>
      <w:r>
        <w:rPr>
          <w:rFonts w:eastAsia="Times New Roman" w:cstheme="minorHAnsi"/>
          <w:sz w:val="24"/>
          <w:szCs w:val="24"/>
          <w:lang w:eastAsia="it-IT"/>
        </w:rPr>
        <w:t>relativi allegati.</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2. Nell’</w:t>
      </w:r>
      <w:r w:rsidRPr="002B4CF4">
        <w:rPr>
          <w:rFonts w:eastAsia="Times New Roman" w:cstheme="minorHAnsi"/>
          <w:sz w:val="24"/>
          <w:szCs w:val="24"/>
          <w:lang w:eastAsia="it-IT"/>
        </w:rPr>
        <w:t>ipotesi</w:t>
      </w:r>
      <w:r>
        <w:rPr>
          <w:rFonts w:eastAsia="Times New Roman" w:cstheme="minorHAnsi"/>
          <w:sz w:val="24"/>
          <w:szCs w:val="24"/>
          <w:lang w:eastAsia="it-IT"/>
        </w:rPr>
        <w:t xml:space="preserve"> di cui alla</w:t>
      </w:r>
      <w:r w:rsidRPr="002B4CF4">
        <w:rPr>
          <w:rFonts w:eastAsia="Times New Roman" w:cstheme="minorHAnsi"/>
          <w:sz w:val="24"/>
          <w:szCs w:val="24"/>
          <w:lang w:eastAsia="it-IT"/>
        </w:rPr>
        <w:t xml:space="preserve"> lett</w:t>
      </w:r>
      <w:r>
        <w:rPr>
          <w:rFonts w:eastAsia="Times New Roman" w:cstheme="minorHAnsi"/>
          <w:sz w:val="24"/>
          <w:szCs w:val="24"/>
          <w:lang w:eastAsia="it-IT"/>
        </w:rPr>
        <w:t>era</w:t>
      </w:r>
      <w:r w:rsidRPr="002B4CF4">
        <w:rPr>
          <w:rFonts w:eastAsia="Times New Roman" w:cstheme="minorHAnsi"/>
          <w:sz w:val="24"/>
          <w:szCs w:val="24"/>
          <w:lang w:eastAsia="it-IT"/>
        </w:rPr>
        <w:t xml:space="preserve"> </w:t>
      </w:r>
      <w:r>
        <w:rPr>
          <w:rFonts w:eastAsia="Times New Roman" w:cstheme="minorHAnsi"/>
          <w:sz w:val="24"/>
          <w:szCs w:val="24"/>
          <w:lang w:eastAsia="it-IT"/>
        </w:rPr>
        <w:t>g</w:t>
      </w:r>
      <w:r w:rsidRPr="002B4CF4">
        <w:rPr>
          <w:rFonts w:eastAsia="Times New Roman" w:cstheme="minorHAnsi"/>
          <w:sz w:val="24"/>
          <w:szCs w:val="24"/>
          <w:lang w:eastAsia="it-IT"/>
        </w:rPr>
        <w:t>) del comma 1, il beneficiario è tenuto alla restituzione dell'importo erogato a titolo di co</w:t>
      </w:r>
      <w:r>
        <w:rPr>
          <w:rFonts w:eastAsia="Times New Roman" w:cstheme="minorHAnsi"/>
          <w:sz w:val="24"/>
          <w:szCs w:val="24"/>
          <w:lang w:eastAsia="it-IT"/>
        </w:rPr>
        <w:t xml:space="preserve">ntributo e, </w:t>
      </w:r>
      <w:r w:rsidRPr="002B4CF4">
        <w:rPr>
          <w:rFonts w:eastAsia="Times New Roman" w:cstheme="minorHAnsi"/>
          <w:sz w:val="24"/>
          <w:szCs w:val="24"/>
          <w:lang w:eastAsia="it-IT"/>
        </w:rPr>
        <w:t>fatte salve le più gravi sanzioni</w:t>
      </w:r>
      <w:r>
        <w:rPr>
          <w:rFonts w:eastAsia="Times New Roman" w:cstheme="minorHAnsi"/>
          <w:sz w:val="24"/>
          <w:szCs w:val="24"/>
          <w:lang w:eastAsia="it-IT"/>
        </w:rPr>
        <w:t xml:space="preserve"> previste dall'ordinamento, il </w:t>
      </w:r>
      <w:r w:rsidRPr="002B4CF4">
        <w:rPr>
          <w:rFonts w:eastAsia="Times New Roman" w:cstheme="minorHAnsi"/>
          <w:sz w:val="24"/>
          <w:szCs w:val="24"/>
          <w:lang w:eastAsia="it-IT"/>
        </w:rPr>
        <w:t>beneficiario decade</w:t>
      </w:r>
      <w:r>
        <w:rPr>
          <w:rFonts w:eastAsia="Times New Roman" w:cstheme="minorHAnsi"/>
          <w:sz w:val="24"/>
          <w:szCs w:val="24"/>
          <w:lang w:eastAsia="it-IT"/>
        </w:rPr>
        <w:t>,</w:t>
      </w:r>
      <w:r w:rsidRPr="002B4CF4">
        <w:rPr>
          <w:rFonts w:eastAsia="Times New Roman" w:cstheme="minorHAnsi"/>
          <w:sz w:val="24"/>
          <w:szCs w:val="24"/>
          <w:lang w:eastAsia="it-IT"/>
        </w:rPr>
        <w:t xml:space="preserve"> altresì</w:t>
      </w:r>
      <w:r>
        <w:rPr>
          <w:rFonts w:eastAsia="Times New Roman" w:cstheme="minorHAnsi"/>
          <w:sz w:val="24"/>
          <w:szCs w:val="24"/>
          <w:lang w:eastAsia="it-IT"/>
        </w:rPr>
        <w:t>,</w:t>
      </w:r>
      <w:r w:rsidRPr="002B4CF4">
        <w:rPr>
          <w:rFonts w:eastAsia="Times New Roman" w:cstheme="minorHAnsi"/>
          <w:sz w:val="24"/>
          <w:szCs w:val="24"/>
          <w:lang w:eastAsia="it-IT"/>
        </w:rPr>
        <w:t xml:space="preserve"> dal diritto di ottenere per il futuro patrocini e co</w:t>
      </w:r>
      <w:r>
        <w:rPr>
          <w:rFonts w:eastAsia="Times New Roman" w:cstheme="minorHAnsi"/>
          <w:sz w:val="24"/>
          <w:szCs w:val="24"/>
          <w:lang w:eastAsia="it-IT"/>
        </w:rPr>
        <w:t>ntribut</w:t>
      </w:r>
      <w:r w:rsidRPr="002B4CF4">
        <w:rPr>
          <w:rFonts w:eastAsia="Times New Roman" w:cstheme="minorHAnsi"/>
          <w:sz w:val="24"/>
          <w:szCs w:val="24"/>
          <w:lang w:eastAsia="it-IT"/>
        </w:rPr>
        <w:t>i da parte del</w:t>
      </w:r>
      <w:r>
        <w:rPr>
          <w:rFonts w:eastAsia="Times New Roman" w:cstheme="minorHAnsi"/>
          <w:sz w:val="24"/>
          <w:szCs w:val="24"/>
          <w:lang w:eastAsia="it-IT"/>
        </w:rPr>
        <w:t>la Commissione.</w:t>
      </w: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3. Fatta eccezione per i casi di cui alle lettera a) e b) del comma 1, la segreteria della Commissione comunica al beneficiario l’avvio del procedimento di revoca assegnando il termine di trenta giorni, decorrente dalla ricezione della comunicazione stessa, per presentare eventuali controdeduzioni; decorso detto termine la segreteria della Commissione valuta la documentazione eventualmente prodotta, proponendo all’Ufficio di Presidenza l’adozione delle conseguenti decisioni.</w:t>
      </w:r>
    </w:p>
    <w:p w:rsidR="00AE039F" w:rsidRDefault="00AE039F" w:rsidP="00AE039F">
      <w:pPr>
        <w:spacing w:after="0" w:line="240" w:lineRule="auto"/>
        <w:jc w:val="both"/>
        <w:rPr>
          <w:rFonts w:eastAsia="Times New Roman" w:cstheme="minorHAnsi"/>
          <w:sz w:val="24"/>
          <w:szCs w:val="24"/>
          <w:lang w:eastAsia="it-IT"/>
        </w:rPr>
      </w:pPr>
    </w:p>
    <w:p w:rsidR="00AE039F" w:rsidRDefault="00AE039F" w:rsidP="00AE039F">
      <w:pPr>
        <w:spacing w:after="0" w:line="240" w:lineRule="auto"/>
        <w:jc w:val="both"/>
        <w:rPr>
          <w:rFonts w:eastAsia="Times New Roman" w:cstheme="minorHAnsi"/>
          <w:sz w:val="24"/>
          <w:szCs w:val="24"/>
          <w:lang w:eastAsia="it-IT"/>
        </w:rPr>
      </w:pPr>
    </w:p>
    <w:p w:rsidR="00AE039F" w:rsidRPr="00334FEF" w:rsidRDefault="00AE039F" w:rsidP="00AE039F">
      <w:pPr>
        <w:spacing w:after="0" w:line="240" w:lineRule="auto"/>
        <w:jc w:val="center"/>
        <w:rPr>
          <w:rFonts w:eastAsia="Times New Roman" w:cstheme="minorHAnsi"/>
          <w:b/>
          <w:sz w:val="24"/>
          <w:szCs w:val="24"/>
          <w:lang w:eastAsia="it-IT"/>
        </w:rPr>
      </w:pPr>
      <w:r w:rsidRPr="00334FEF">
        <w:rPr>
          <w:rFonts w:eastAsia="Times New Roman" w:cstheme="minorHAnsi"/>
          <w:b/>
          <w:sz w:val="24"/>
          <w:szCs w:val="24"/>
          <w:lang w:eastAsia="it-IT"/>
        </w:rPr>
        <w:t>Articolo 16</w:t>
      </w:r>
    </w:p>
    <w:p w:rsidR="00AE039F" w:rsidRPr="00334FEF" w:rsidRDefault="00AE039F" w:rsidP="00AE039F">
      <w:pPr>
        <w:spacing w:after="0" w:line="240" w:lineRule="auto"/>
        <w:jc w:val="center"/>
        <w:rPr>
          <w:rFonts w:eastAsia="Times New Roman" w:cstheme="minorHAnsi"/>
          <w:b/>
          <w:sz w:val="24"/>
          <w:szCs w:val="24"/>
          <w:lang w:eastAsia="it-IT"/>
        </w:rPr>
      </w:pPr>
      <w:r w:rsidRPr="00334FEF">
        <w:rPr>
          <w:rFonts w:eastAsia="Times New Roman" w:cstheme="minorHAnsi"/>
          <w:b/>
          <w:sz w:val="24"/>
          <w:szCs w:val="24"/>
          <w:lang w:eastAsia="it-IT"/>
        </w:rPr>
        <w:t>Norme transitorie</w:t>
      </w:r>
    </w:p>
    <w:p w:rsidR="00AE039F" w:rsidRDefault="00AE039F" w:rsidP="00AE039F">
      <w:pPr>
        <w:spacing w:after="0" w:line="240" w:lineRule="auto"/>
        <w:jc w:val="both"/>
        <w:rPr>
          <w:rFonts w:eastAsia="Times New Roman" w:cstheme="minorHAnsi"/>
          <w:sz w:val="24"/>
          <w:szCs w:val="24"/>
          <w:lang w:eastAsia="it-IT"/>
        </w:rPr>
      </w:pPr>
    </w:p>
    <w:p w:rsidR="00AE039F"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1. In sede di prima applicazione le domande per la concessione del patrocinio, dei servizi e del contributo per le iniziative che si svolgono entro il 31 dicembre 2021 devono pervenire alla Commissione entro e non oltre le ore 24.00 del giorno 30 settembre 2021.</w:t>
      </w:r>
    </w:p>
    <w:p w:rsidR="00AE039F" w:rsidRPr="002B4CF4" w:rsidRDefault="00AE039F" w:rsidP="00AE039F">
      <w:pPr>
        <w:spacing w:after="0" w:line="240" w:lineRule="auto"/>
        <w:jc w:val="both"/>
        <w:rPr>
          <w:rFonts w:eastAsia="Times New Roman" w:cstheme="minorHAnsi"/>
          <w:sz w:val="24"/>
          <w:szCs w:val="24"/>
          <w:lang w:eastAsia="it-IT"/>
        </w:rPr>
      </w:pPr>
      <w:r>
        <w:rPr>
          <w:rFonts w:eastAsia="Times New Roman" w:cstheme="minorHAnsi"/>
          <w:sz w:val="24"/>
          <w:szCs w:val="24"/>
          <w:lang w:eastAsia="it-IT"/>
        </w:rPr>
        <w:t>2. Le domande per la concessione del contributo pervenute alla Commissione ed aventi ad oggetto iniziative che si sono svolte nel periodo intercorrente dalla data di nomina della Commissione alla data di entrata in vigore di questa normativa e non ancora istruite, possono essere ripresentate utilizzando il modello di cui all’allegato D) di questa stessa normativa.</w:t>
      </w:r>
    </w:p>
    <w:p w:rsidR="00AE039F" w:rsidRDefault="00AE039F" w:rsidP="00AE039F">
      <w:pPr>
        <w:spacing w:after="0" w:line="240" w:lineRule="auto"/>
        <w:jc w:val="center"/>
        <w:rPr>
          <w:rFonts w:eastAsia="Times New Roman" w:cstheme="minorHAnsi"/>
          <w:sz w:val="24"/>
          <w:szCs w:val="24"/>
          <w:lang w:eastAsia="it-IT"/>
        </w:rPr>
      </w:pPr>
    </w:p>
    <w:p w:rsidR="00F77821" w:rsidRDefault="00F77821"/>
    <w:sectPr w:rsidR="00F778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173"/>
    <w:rsid w:val="000B34AD"/>
    <w:rsid w:val="000E5173"/>
    <w:rsid w:val="004934C6"/>
    <w:rsid w:val="007625CC"/>
    <w:rsid w:val="00AE039F"/>
    <w:rsid w:val="00D51971"/>
    <w:rsid w:val="00F778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CA270B-70B7-4573-8B7F-BB742D8F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E039F"/>
    <w:pPr>
      <w:spacing w:after="160" w:line="259" w:lineRule="auto"/>
    </w:pPr>
    <w:rPr>
      <w:rFonts w:asciiTheme="minorHAnsi" w:eastAsiaTheme="minorHAnsi" w:hAnsiTheme="minorHAnsi" w:cstheme="minorBid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E039F"/>
    <w:rPr>
      <w:color w:val="0563C1" w:themeColor="hyperlink"/>
      <w:u w:val="single"/>
    </w:rPr>
  </w:style>
  <w:style w:type="paragraph" w:customStyle="1" w:styleId="Default">
    <w:name w:val="Default"/>
    <w:rsid w:val="00AE039F"/>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emblea.marche.pariopportunita@emarche.it" TargetMode="External"/><Relationship Id="rId3" Type="http://schemas.openxmlformats.org/officeDocument/2006/relationships/webSettings" Target="webSettings.xml"/><Relationship Id="rId7" Type="http://schemas.openxmlformats.org/officeDocument/2006/relationships/hyperlink" Target="mailto:commissione.po@regione.march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semblea.marche.pariopportunita@emarche.it" TargetMode="External"/><Relationship Id="rId11" Type="http://schemas.openxmlformats.org/officeDocument/2006/relationships/theme" Target="theme/theme1.xml"/><Relationship Id="rId5" Type="http://schemas.openxmlformats.org/officeDocument/2006/relationships/hyperlink" Target="mailto:commissione.po@regione.marche.it" TargetMode="External"/><Relationship Id="rId10" Type="http://schemas.openxmlformats.org/officeDocument/2006/relationships/fontTable" Target="fontTable.xml"/><Relationship Id="rId4" Type="http://schemas.openxmlformats.org/officeDocument/2006/relationships/hyperlink" Target="mailto:assemblea.marche.pariopportunita@emarche.it" TargetMode="External"/><Relationship Id="rId9" Type="http://schemas.openxmlformats.org/officeDocument/2006/relationships/hyperlink" Target="mailto:commissione.po@region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3943</Words>
  <Characters>24155</Characters>
  <Application>Microsoft Office Word</Application>
  <DocSecurity>0</DocSecurity>
  <Lines>201</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Baiocco</dc:creator>
  <cp:keywords/>
  <dc:description/>
  <cp:lastModifiedBy>Fabiola Baiocco</cp:lastModifiedBy>
  <cp:revision>3</cp:revision>
  <dcterms:created xsi:type="dcterms:W3CDTF">2022-05-11T07:38:00Z</dcterms:created>
  <dcterms:modified xsi:type="dcterms:W3CDTF">2022-05-11T07:42:00Z</dcterms:modified>
</cp:coreProperties>
</file>